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33F2" w14:textId="1E0DF3AB" w:rsidR="00C4209E" w:rsidRPr="00321851" w:rsidRDefault="00CE4646" w:rsidP="00C4209E">
      <w:pPr>
        <w:pStyle w:val="C01Nzev"/>
        <w:rPr>
          <w:lang w:val="en-GB"/>
        </w:rPr>
      </w:pPr>
      <w:r w:rsidRPr="00321851">
        <w:rPr>
          <w:lang w:val="en-GB"/>
        </w:rPr>
        <w:t>Purchase agreement</w:t>
      </w:r>
    </w:p>
    <w:p w14:paraId="10663F24" w14:textId="3DC54361" w:rsidR="002D79D3" w:rsidRPr="00321851" w:rsidRDefault="00ED3DD1" w:rsidP="006D010E">
      <w:pPr>
        <w:pStyle w:val="C03Textpodnzev"/>
        <w:spacing w:after="360"/>
        <w:rPr>
          <w:i/>
          <w:iCs/>
          <w:lang w:val="en-GB"/>
        </w:rPr>
      </w:pPr>
      <w:r w:rsidRPr="00321851">
        <w:rPr>
          <w:lang w:val="en-GB"/>
        </w:rPr>
        <w:t>Buyer’s Contract No.</w:t>
      </w:r>
      <w:r w:rsidR="009B7B60" w:rsidRPr="00321851">
        <w:rPr>
          <w:lang w:val="en-GB"/>
        </w:rPr>
        <w:t xml:space="preserve">: </w:t>
      </w:r>
      <w:r w:rsidR="009B7B60" w:rsidRPr="00321851">
        <w:rPr>
          <w:i/>
          <w:iCs/>
          <w:lang w:val="en-GB"/>
        </w:rPr>
        <w:sym w:font="Symbol" w:char="F05B"/>
      </w:r>
      <w:r w:rsidRPr="00321851">
        <w:rPr>
          <w:i/>
          <w:iCs/>
          <w:lang w:val="en-GB"/>
        </w:rPr>
        <w:t>to be completed prior to signature</w:t>
      </w:r>
      <w:r w:rsidR="009B7B60" w:rsidRPr="00321851">
        <w:rPr>
          <w:i/>
          <w:iCs/>
          <w:lang w:val="en-GB"/>
        </w:rPr>
        <w:sym w:font="Symbol" w:char="F05D"/>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D59C0" w:rsidRPr="00321851" w14:paraId="4A22DA48" w14:textId="77777777" w:rsidTr="006D010E">
        <w:tc>
          <w:tcPr>
            <w:tcW w:w="2547" w:type="dxa"/>
          </w:tcPr>
          <w:p w14:paraId="1FB5AC74" w14:textId="2ABAFAB8" w:rsidR="00AD59C0" w:rsidRPr="00321851" w:rsidRDefault="000110A5" w:rsidP="002F09B7">
            <w:pPr>
              <w:pStyle w:val="C07Tabtextpodnzev"/>
              <w:jc w:val="both"/>
              <w:rPr>
                <w:lang w:val="en-GB"/>
              </w:rPr>
            </w:pPr>
            <w:r w:rsidRPr="00321851">
              <w:rPr>
                <w:lang w:val="en-GB"/>
              </w:rPr>
              <w:t>Buyer</w:t>
            </w:r>
            <w:r w:rsidR="002F09B7" w:rsidRPr="00321851">
              <w:rPr>
                <w:lang w:val="en-GB"/>
              </w:rPr>
              <w:t>:</w:t>
            </w:r>
          </w:p>
        </w:tc>
        <w:tc>
          <w:tcPr>
            <w:tcW w:w="6515" w:type="dxa"/>
          </w:tcPr>
          <w:p w14:paraId="17A5AE77" w14:textId="248C410A" w:rsidR="00AD59C0" w:rsidRPr="00321851" w:rsidRDefault="00461A26" w:rsidP="002F09B7">
            <w:pPr>
              <w:pStyle w:val="C07Tabtextpodnzev"/>
              <w:jc w:val="both"/>
              <w:rPr>
                <w:lang w:val="en-GB"/>
              </w:rPr>
            </w:pPr>
            <w:r w:rsidRPr="00321851">
              <w:rPr>
                <w:lang w:val="en-GB"/>
              </w:rPr>
              <w:t>Palacký university Olomouc</w:t>
            </w:r>
          </w:p>
        </w:tc>
      </w:tr>
      <w:tr w:rsidR="00AD59C0" w:rsidRPr="00321851" w14:paraId="56BAA7C1" w14:textId="77777777" w:rsidTr="006D010E">
        <w:tc>
          <w:tcPr>
            <w:tcW w:w="2547" w:type="dxa"/>
          </w:tcPr>
          <w:p w14:paraId="361CC7D6" w14:textId="6D2462C8" w:rsidR="00AD59C0" w:rsidRPr="00321851" w:rsidRDefault="000110A5" w:rsidP="00867D0C">
            <w:pPr>
              <w:pStyle w:val="C08Tabvlevo"/>
              <w:rPr>
                <w:lang w:val="en-GB"/>
              </w:rPr>
            </w:pPr>
            <w:r w:rsidRPr="00321851">
              <w:rPr>
                <w:lang w:val="en-GB"/>
              </w:rPr>
              <w:t>Registered office</w:t>
            </w:r>
            <w:r w:rsidR="0014366C" w:rsidRPr="00321851">
              <w:rPr>
                <w:lang w:val="en-GB"/>
              </w:rPr>
              <w:t>:</w:t>
            </w:r>
          </w:p>
        </w:tc>
        <w:tc>
          <w:tcPr>
            <w:tcW w:w="6515" w:type="dxa"/>
          </w:tcPr>
          <w:p w14:paraId="092B21C1" w14:textId="5BC3AE22" w:rsidR="00AD59C0" w:rsidRPr="00321851" w:rsidRDefault="0014366C" w:rsidP="00867D0C">
            <w:pPr>
              <w:pStyle w:val="C08Tabvlevo"/>
              <w:rPr>
                <w:lang w:val="en-GB"/>
              </w:rPr>
            </w:pPr>
            <w:r w:rsidRPr="00321851">
              <w:rPr>
                <w:lang w:val="en-GB"/>
              </w:rPr>
              <w:t>Křížkovského 511/8, 779 00 Olomouc</w:t>
            </w:r>
          </w:p>
        </w:tc>
      </w:tr>
      <w:tr w:rsidR="00AD59C0" w:rsidRPr="00321851" w14:paraId="6207F0C3" w14:textId="77777777" w:rsidTr="006D010E">
        <w:tc>
          <w:tcPr>
            <w:tcW w:w="2547" w:type="dxa"/>
          </w:tcPr>
          <w:p w14:paraId="51C26B42" w14:textId="643811DD" w:rsidR="00AD59C0" w:rsidRPr="00321851" w:rsidRDefault="000110A5" w:rsidP="00867D0C">
            <w:pPr>
              <w:pStyle w:val="C08Tabvlevo"/>
              <w:rPr>
                <w:lang w:val="en-GB"/>
              </w:rPr>
            </w:pPr>
            <w:r w:rsidRPr="00321851">
              <w:rPr>
                <w:lang w:val="en-GB"/>
              </w:rPr>
              <w:t xml:space="preserve">Company ID </w:t>
            </w:r>
            <w:r w:rsidR="009B5953" w:rsidRPr="00321851">
              <w:rPr>
                <w:lang w:val="en-GB"/>
              </w:rPr>
              <w:t>n</w:t>
            </w:r>
            <w:r w:rsidRPr="00321851">
              <w:rPr>
                <w:lang w:val="en-GB"/>
              </w:rPr>
              <w:t>o.</w:t>
            </w:r>
            <w:r w:rsidR="001B037C" w:rsidRPr="00321851">
              <w:rPr>
                <w:lang w:val="en-GB"/>
              </w:rPr>
              <w:t>:</w:t>
            </w:r>
          </w:p>
        </w:tc>
        <w:tc>
          <w:tcPr>
            <w:tcW w:w="6515" w:type="dxa"/>
          </w:tcPr>
          <w:p w14:paraId="2A999C25" w14:textId="441382B9" w:rsidR="00AD59C0" w:rsidRPr="00321851" w:rsidRDefault="001B037C" w:rsidP="00867D0C">
            <w:pPr>
              <w:pStyle w:val="C08Tabvlevo"/>
              <w:rPr>
                <w:lang w:val="en-GB"/>
              </w:rPr>
            </w:pPr>
            <w:r w:rsidRPr="00321851">
              <w:rPr>
                <w:lang w:val="en-GB"/>
              </w:rPr>
              <w:t>619 89 592</w:t>
            </w:r>
          </w:p>
        </w:tc>
      </w:tr>
      <w:tr w:rsidR="00AD59C0" w:rsidRPr="00321851" w14:paraId="14CDDA02" w14:textId="77777777" w:rsidTr="006D010E">
        <w:tc>
          <w:tcPr>
            <w:tcW w:w="2547" w:type="dxa"/>
          </w:tcPr>
          <w:p w14:paraId="65AC40F4" w14:textId="339BB07C" w:rsidR="00AD59C0" w:rsidRPr="00321851" w:rsidRDefault="00C96135" w:rsidP="00867D0C">
            <w:pPr>
              <w:pStyle w:val="C08Tabvlevo"/>
              <w:rPr>
                <w:lang w:val="en-GB"/>
              </w:rPr>
            </w:pPr>
            <w:r w:rsidRPr="00321851">
              <w:rPr>
                <w:lang w:val="en-GB"/>
              </w:rPr>
              <w:t xml:space="preserve">VAT ID </w:t>
            </w:r>
            <w:r w:rsidR="009B5953" w:rsidRPr="00321851">
              <w:rPr>
                <w:lang w:val="en-GB"/>
              </w:rPr>
              <w:t>n</w:t>
            </w:r>
            <w:r w:rsidRPr="00321851">
              <w:rPr>
                <w:lang w:val="en-GB"/>
              </w:rPr>
              <w:t>o.</w:t>
            </w:r>
            <w:r w:rsidR="001B037C" w:rsidRPr="00321851">
              <w:rPr>
                <w:lang w:val="en-GB"/>
              </w:rPr>
              <w:t>:</w:t>
            </w:r>
          </w:p>
        </w:tc>
        <w:tc>
          <w:tcPr>
            <w:tcW w:w="6515" w:type="dxa"/>
          </w:tcPr>
          <w:p w14:paraId="1C44C1DC" w14:textId="1EBAD2D5" w:rsidR="00AD59C0" w:rsidRPr="00321851" w:rsidRDefault="001B037C" w:rsidP="00867D0C">
            <w:pPr>
              <w:pStyle w:val="C08Tabvlevo"/>
              <w:rPr>
                <w:lang w:val="en-GB"/>
              </w:rPr>
            </w:pPr>
            <w:r w:rsidRPr="00321851">
              <w:rPr>
                <w:lang w:val="en-GB"/>
              </w:rPr>
              <w:t>CZ61989592</w:t>
            </w:r>
          </w:p>
        </w:tc>
      </w:tr>
      <w:tr w:rsidR="00AD59C0" w:rsidRPr="00321851" w14:paraId="7DE1753D" w14:textId="77777777" w:rsidTr="006D010E">
        <w:tc>
          <w:tcPr>
            <w:tcW w:w="2547" w:type="dxa"/>
          </w:tcPr>
          <w:p w14:paraId="38314456" w14:textId="4B2923AC" w:rsidR="00AD59C0" w:rsidRPr="00321851" w:rsidRDefault="00F20009" w:rsidP="00867D0C">
            <w:pPr>
              <w:pStyle w:val="C08Tabvlevo"/>
              <w:rPr>
                <w:lang w:val="en-GB"/>
              </w:rPr>
            </w:pPr>
            <w:r w:rsidRPr="00321851">
              <w:rPr>
                <w:lang w:val="en-GB"/>
              </w:rPr>
              <w:t>Legal form</w:t>
            </w:r>
            <w:r w:rsidR="004701BF" w:rsidRPr="00321851">
              <w:rPr>
                <w:lang w:val="en-GB"/>
              </w:rPr>
              <w:t>:</w:t>
            </w:r>
          </w:p>
        </w:tc>
        <w:tc>
          <w:tcPr>
            <w:tcW w:w="6515" w:type="dxa"/>
          </w:tcPr>
          <w:p w14:paraId="55176744" w14:textId="716BC6CD" w:rsidR="00AD59C0" w:rsidRPr="00321851" w:rsidRDefault="00FD113F" w:rsidP="00867D0C">
            <w:pPr>
              <w:pStyle w:val="C08Tabvlevo"/>
              <w:rPr>
                <w:lang w:val="en-GB"/>
              </w:rPr>
            </w:pPr>
            <w:r w:rsidRPr="00321851">
              <w:rPr>
                <w:lang w:val="en-GB"/>
              </w:rPr>
              <w:t>Public univerzity established under Act No. 111/1998 Coll., on Higher Education Institutions, as amended</w:t>
            </w:r>
          </w:p>
        </w:tc>
      </w:tr>
      <w:tr w:rsidR="00A050B8" w:rsidRPr="00321851" w14:paraId="2102D176" w14:textId="77777777" w:rsidTr="006D010E">
        <w:tc>
          <w:tcPr>
            <w:tcW w:w="2547" w:type="dxa"/>
          </w:tcPr>
          <w:p w14:paraId="039C191A" w14:textId="1BCA1AC8" w:rsidR="00A050B8" w:rsidRPr="00321851" w:rsidRDefault="009B5953" w:rsidP="00867D0C">
            <w:pPr>
              <w:pStyle w:val="C08Tabvlevo"/>
              <w:rPr>
                <w:lang w:val="en-GB"/>
              </w:rPr>
            </w:pPr>
            <w:r w:rsidRPr="00321851">
              <w:rPr>
                <w:lang w:val="en-GB"/>
              </w:rPr>
              <w:t>Statutory body</w:t>
            </w:r>
            <w:r w:rsidR="00A050B8" w:rsidRPr="00321851">
              <w:rPr>
                <w:lang w:val="en-GB"/>
              </w:rPr>
              <w:t>:</w:t>
            </w:r>
          </w:p>
        </w:tc>
        <w:tc>
          <w:tcPr>
            <w:tcW w:w="6515" w:type="dxa"/>
          </w:tcPr>
          <w:p w14:paraId="167BA8AE" w14:textId="2B55E309" w:rsidR="00A050B8" w:rsidRPr="00321851" w:rsidRDefault="006E21E0" w:rsidP="00867D0C">
            <w:pPr>
              <w:pStyle w:val="C08Tabvlevo"/>
              <w:rPr>
                <w:lang w:val="en-GB"/>
              </w:rPr>
            </w:pPr>
            <w:r w:rsidRPr="00321851">
              <w:rPr>
                <w:lang w:val="en-GB"/>
              </w:rPr>
              <w:t>doc. JUDr.</w:t>
            </w:r>
            <w:r w:rsidR="004A3EE6" w:rsidRPr="00321851">
              <w:rPr>
                <w:lang w:val="en-GB"/>
              </w:rPr>
              <w:t xml:space="preserve"> Michael Kohaj</w:t>
            </w:r>
            <w:r w:rsidR="00007E31" w:rsidRPr="00321851">
              <w:rPr>
                <w:lang w:val="en-GB"/>
              </w:rPr>
              <w:t>d</w:t>
            </w:r>
            <w:r w:rsidR="004A3EE6" w:rsidRPr="00321851">
              <w:rPr>
                <w:lang w:val="en-GB"/>
              </w:rPr>
              <w:t>a</w:t>
            </w:r>
            <w:r w:rsidR="00127BB6" w:rsidRPr="00321851">
              <w:rPr>
                <w:lang w:val="en-GB"/>
              </w:rPr>
              <w:t>, Ph.D., re</w:t>
            </w:r>
            <w:r w:rsidR="00AD4AA6" w:rsidRPr="00321851">
              <w:rPr>
                <w:lang w:val="en-GB"/>
              </w:rPr>
              <w:t>ct</w:t>
            </w:r>
            <w:r w:rsidR="00127BB6" w:rsidRPr="00321851">
              <w:rPr>
                <w:lang w:val="en-GB"/>
              </w:rPr>
              <w:t>or</w:t>
            </w:r>
          </w:p>
        </w:tc>
      </w:tr>
      <w:tr w:rsidR="00AD59C0" w:rsidRPr="00321851" w14:paraId="47C8DE81" w14:textId="77777777" w:rsidTr="006D010E">
        <w:tc>
          <w:tcPr>
            <w:tcW w:w="2547" w:type="dxa"/>
          </w:tcPr>
          <w:p w14:paraId="4D5BA7AF" w14:textId="5E8A76E1" w:rsidR="00AD59C0" w:rsidRPr="00321851" w:rsidRDefault="00E81A70" w:rsidP="00867D0C">
            <w:pPr>
              <w:pStyle w:val="C08Tabvlevo"/>
              <w:rPr>
                <w:lang w:val="en-GB"/>
              </w:rPr>
            </w:pPr>
            <w:r w:rsidRPr="00321851">
              <w:rPr>
                <w:lang w:val="en-GB"/>
              </w:rPr>
              <w:t>Bank</w:t>
            </w:r>
            <w:r w:rsidR="009B5953" w:rsidRPr="00321851">
              <w:rPr>
                <w:lang w:val="en-GB"/>
              </w:rPr>
              <w:t xml:space="preserve"> details</w:t>
            </w:r>
            <w:r w:rsidRPr="00321851">
              <w:rPr>
                <w:lang w:val="en-GB"/>
              </w:rPr>
              <w:t>:</w:t>
            </w:r>
          </w:p>
        </w:tc>
        <w:tc>
          <w:tcPr>
            <w:tcW w:w="6515" w:type="dxa"/>
          </w:tcPr>
          <w:p w14:paraId="503CCE72" w14:textId="52763858" w:rsidR="00AD59C0" w:rsidRPr="00321851" w:rsidRDefault="00C77844" w:rsidP="00867D0C">
            <w:pPr>
              <w:pStyle w:val="C08Tabvlevo"/>
              <w:rPr>
                <w:lang w:val="en-GB"/>
              </w:rPr>
            </w:pPr>
            <w:r w:rsidRPr="00321851">
              <w:rPr>
                <w:lang w:val="en-GB"/>
              </w:rPr>
              <w:t>Komerční banka, a.s.</w:t>
            </w:r>
          </w:p>
        </w:tc>
      </w:tr>
      <w:tr w:rsidR="00AD59C0" w:rsidRPr="00321851" w14:paraId="0F3C7235" w14:textId="77777777" w:rsidTr="006D010E">
        <w:tc>
          <w:tcPr>
            <w:tcW w:w="2547" w:type="dxa"/>
          </w:tcPr>
          <w:p w14:paraId="000CD4B5" w14:textId="0CBD75BC" w:rsidR="00AD59C0" w:rsidRPr="00321851" w:rsidRDefault="009B5953" w:rsidP="00867D0C">
            <w:pPr>
              <w:pStyle w:val="C08Tabvlevo"/>
              <w:rPr>
                <w:lang w:val="en-GB"/>
              </w:rPr>
            </w:pPr>
            <w:r w:rsidRPr="00321851">
              <w:rPr>
                <w:lang w:val="en-GB"/>
              </w:rPr>
              <w:t>Bank account no.</w:t>
            </w:r>
            <w:r w:rsidR="008A7C81" w:rsidRPr="00321851">
              <w:rPr>
                <w:lang w:val="en-GB"/>
              </w:rPr>
              <w:t>:</w:t>
            </w:r>
          </w:p>
        </w:tc>
        <w:tc>
          <w:tcPr>
            <w:tcW w:w="6515" w:type="dxa"/>
          </w:tcPr>
          <w:p w14:paraId="0748CF11" w14:textId="73D5E22B" w:rsidR="00AD59C0" w:rsidRPr="00321851" w:rsidRDefault="00C77844" w:rsidP="00C77844">
            <w:pPr>
              <w:pStyle w:val="C08Tabvlevo"/>
              <w:rPr>
                <w:lang w:val="en-GB"/>
              </w:rPr>
            </w:pPr>
            <w:r w:rsidRPr="00321851">
              <w:rPr>
                <w:lang w:val="en-GB"/>
              </w:rPr>
              <w:t>19-1096330227/0100</w:t>
            </w:r>
          </w:p>
        </w:tc>
      </w:tr>
      <w:tr w:rsidR="00AD59C0" w:rsidRPr="00321851" w14:paraId="1D69F23D" w14:textId="77777777" w:rsidTr="006D010E">
        <w:tc>
          <w:tcPr>
            <w:tcW w:w="2547" w:type="dxa"/>
          </w:tcPr>
          <w:p w14:paraId="1CF610C6" w14:textId="2116DAF8" w:rsidR="00AD59C0" w:rsidRPr="00321851" w:rsidRDefault="00E208D1" w:rsidP="00867D0C">
            <w:pPr>
              <w:pStyle w:val="C08Tabvlevo"/>
              <w:rPr>
                <w:lang w:val="en-GB"/>
              </w:rPr>
            </w:pPr>
            <w:r w:rsidRPr="00321851">
              <w:rPr>
                <w:lang w:val="en-GB"/>
              </w:rPr>
              <w:t>Authorized person to act in technical matters</w:t>
            </w:r>
            <w:r w:rsidR="00127BB6" w:rsidRPr="00321851">
              <w:rPr>
                <w:lang w:val="en-GB"/>
              </w:rPr>
              <w:t>:</w:t>
            </w:r>
          </w:p>
        </w:tc>
        <w:tc>
          <w:tcPr>
            <w:tcW w:w="6515" w:type="dxa"/>
          </w:tcPr>
          <w:p w14:paraId="26EE4215" w14:textId="4A9EF52C" w:rsidR="00AD59C0" w:rsidRPr="00321851" w:rsidRDefault="00FE2723" w:rsidP="00867D0C">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r w:rsidR="000E01CA" w:rsidRPr="00321851">
              <w:rPr>
                <w:lang w:val="en-GB"/>
              </w:rPr>
              <w:t>, e-mail</w:t>
            </w:r>
            <w:r w:rsidR="000110A5" w:rsidRPr="00321851">
              <w:rPr>
                <w:lang w:val="en-GB"/>
              </w:rPr>
              <w:t xml:space="preserve">: </w:t>
            </w:r>
            <w:r w:rsidR="000110A5" w:rsidRPr="00321851">
              <w:rPr>
                <w:i/>
                <w:iCs/>
                <w:lang w:val="en-GB"/>
              </w:rPr>
              <w:sym w:font="Symbol" w:char="F05B"/>
            </w:r>
            <w:r w:rsidR="000110A5" w:rsidRPr="00321851">
              <w:rPr>
                <w:i/>
                <w:iCs/>
                <w:lang w:val="en-GB"/>
              </w:rPr>
              <w:t>to be completed prior to signature</w:t>
            </w:r>
            <w:r w:rsidR="000110A5" w:rsidRPr="00321851">
              <w:rPr>
                <w:i/>
                <w:iCs/>
                <w:lang w:val="en-GB"/>
              </w:rPr>
              <w:sym w:font="Symbol" w:char="F05D"/>
            </w:r>
            <w:r w:rsidR="000E01CA" w:rsidRPr="00321851">
              <w:rPr>
                <w:lang w:val="en-GB"/>
              </w:rPr>
              <w:t>, tele</w:t>
            </w:r>
            <w:r w:rsidR="000110A5" w:rsidRPr="00321851">
              <w:rPr>
                <w:lang w:val="en-GB"/>
              </w:rPr>
              <w:t>phone</w:t>
            </w:r>
            <w:r w:rsidR="000E01CA" w:rsidRPr="00321851">
              <w:rPr>
                <w:lang w:val="en-GB"/>
              </w:rPr>
              <w:t xml:space="preserve">: </w:t>
            </w:r>
            <w:r w:rsidR="000110A5" w:rsidRPr="00321851">
              <w:rPr>
                <w:i/>
                <w:iCs/>
                <w:lang w:val="en-GB"/>
              </w:rPr>
              <w:sym w:font="Symbol" w:char="F05B"/>
            </w:r>
            <w:r w:rsidR="000110A5" w:rsidRPr="00321851">
              <w:rPr>
                <w:i/>
                <w:iCs/>
                <w:lang w:val="en-GB"/>
              </w:rPr>
              <w:t>to be completed prior to signature</w:t>
            </w:r>
            <w:r w:rsidR="000110A5" w:rsidRPr="00321851">
              <w:rPr>
                <w:i/>
                <w:iCs/>
                <w:lang w:val="en-GB"/>
              </w:rPr>
              <w:sym w:font="Symbol" w:char="F05D"/>
            </w:r>
          </w:p>
        </w:tc>
      </w:tr>
      <w:tr w:rsidR="00D00ED1" w:rsidRPr="00321851" w14:paraId="1C84FC9E" w14:textId="77777777" w:rsidTr="006D010E">
        <w:tc>
          <w:tcPr>
            <w:tcW w:w="2547" w:type="dxa"/>
          </w:tcPr>
          <w:p w14:paraId="5189B039" w14:textId="77777777" w:rsidR="00D00ED1" w:rsidRPr="00321851" w:rsidRDefault="00D00ED1" w:rsidP="00867D0C">
            <w:pPr>
              <w:pStyle w:val="C08Tabvlevo"/>
              <w:rPr>
                <w:lang w:val="en-GB"/>
              </w:rPr>
            </w:pPr>
          </w:p>
        </w:tc>
        <w:tc>
          <w:tcPr>
            <w:tcW w:w="6515" w:type="dxa"/>
          </w:tcPr>
          <w:p w14:paraId="2A3A6016" w14:textId="77777777" w:rsidR="00D00ED1" w:rsidRPr="00321851" w:rsidRDefault="00D00ED1" w:rsidP="00D00ED1">
            <w:pPr>
              <w:pStyle w:val="C08Tabvlevo"/>
              <w:rPr>
                <w:lang w:val="en-GB"/>
              </w:rPr>
            </w:pPr>
          </w:p>
        </w:tc>
      </w:tr>
      <w:tr w:rsidR="00D00ED1" w:rsidRPr="00321851" w14:paraId="24FB3FEF" w14:textId="77777777" w:rsidTr="006D010E">
        <w:tc>
          <w:tcPr>
            <w:tcW w:w="2547" w:type="dxa"/>
          </w:tcPr>
          <w:p w14:paraId="1A9AF485" w14:textId="55D08C04" w:rsidR="00D00ED1" w:rsidRPr="00321851" w:rsidRDefault="00D00ED1" w:rsidP="00867D0C">
            <w:pPr>
              <w:pStyle w:val="C08Tabvlevo"/>
              <w:rPr>
                <w:lang w:val="en-GB"/>
              </w:rPr>
            </w:pPr>
            <w:r w:rsidRPr="00321851">
              <w:rPr>
                <w:lang w:val="en-GB"/>
              </w:rPr>
              <w:t>a</w:t>
            </w:r>
          </w:p>
        </w:tc>
        <w:tc>
          <w:tcPr>
            <w:tcW w:w="6515" w:type="dxa"/>
          </w:tcPr>
          <w:p w14:paraId="45A34E2F" w14:textId="77777777" w:rsidR="00D00ED1" w:rsidRPr="00321851" w:rsidRDefault="00D00ED1" w:rsidP="00D00ED1">
            <w:pPr>
              <w:pStyle w:val="C08Tabvlevo"/>
              <w:rPr>
                <w:lang w:val="en-GB"/>
              </w:rPr>
            </w:pPr>
          </w:p>
        </w:tc>
      </w:tr>
      <w:tr w:rsidR="00D00ED1" w:rsidRPr="00321851" w14:paraId="323A3372" w14:textId="77777777" w:rsidTr="006D010E">
        <w:tc>
          <w:tcPr>
            <w:tcW w:w="2547" w:type="dxa"/>
          </w:tcPr>
          <w:p w14:paraId="647BEB75" w14:textId="77777777" w:rsidR="00D00ED1" w:rsidRPr="00321851" w:rsidRDefault="00D00ED1" w:rsidP="00867D0C">
            <w:pPr>
              <w:pStyle w:val="C08Tabvlevo"/>
              <w:rPr>
                <w:lang w:val="en-GB"/>
              </w:rPr>
            </w:pPr>
          </w:p>
        </w:tc>
        <w:tc>
          <w:tcPr>
            <w:tcW w:w="6515" w:type="dxa"/>
          </w:tcPr>
          <w:p w14:paraId="0104DA60" w14:textId="77777777" w:rsidR="00D00ED1" w:rsidRPr="00321851" w:rsidRDefault="00D00ED1" w:rsidP="00D00ED1">
            <w:pPr>
              <w:pStyle w:val="C08Tabvlevo"/>
              <w:rPr>
                <w:lang w:val="en-GB"/>
              </w:rPr>
            </w:pPr>
          </w:p>
        </w:tc>
      </w:tr>
      <w:tr w:rsidR="00D00ED1" w:rsidRPr="00321851" w14:paraId="3B916980" w14:textId="77777777" w:rsidTr="006D010E">
        <w:tc>
          <w:tcPr>
            <w:tcW w:w="2547" w:type="dxa"/>
          </w:tcPr>
          <w:p w14:paraId="1D92C8F9" w14:textId="2DFC2328" w:rsidR="00D00ED1" w:rsidRPr="00321851" w:rsidRDefault="000110A5" w:rsidP="00D00ED1">
            <w:pPr>
              <w:pStyle w:val="C07Tabtextpodnzev"/>
              <w:jc w:val="both"/>
              <w:rPr>
                <w:lang w:val="en-GB"/>
              </w:rPr>
            </w:pPr>
            <w:r w:rsidRPr="00321851">
              <w:rPr>
                <w:lang w:val="en-GB"/>
              </w:rPr>
              <w:t>Seller</w:t>
            </w:r>
            <w:r w:rsidR="00D00ED1" w:rsidRPr="00321851">
              <w:rPr>
                <w:lang w:val="en-GB"/>
              </w:rPr>
              <w:t>:</w:t>
            </w:r>
          </w:p>
        </w:tc>
        <w:tc>
          <w:tcPr>
            <w:tcW w:w="6515" w:type="dxa"/>
          </w:tcPr>
          <w:p w14:paraId="2334CC61" w14:textId="17D1BDE1" w:rsidR="00D00ED1" w:rsidRPr="00321851" w:rsidRDefault="00D00ED1" w:rsidP="00D00ED1">
            <w:pPr>
              <w:pStyle w:val="C07Tabtextpodnzev"/>
              <w:jc w:val="both"/>
              <w:rPr>
                <w:i/>
                <w:iCs/>
                <w:lang w:val="en-GB"/>
              </w:rPr>
            </w:pPr>
            <w:r w:rsidRPr="00321851">
              <w:rPr>
                <w:i/>
                <w:iCs/>
                <w:lang w:val="en-GB"/>
              </w:rPr>
              <w:sym w:font="Symbol" w:char="F05B"/>
            </w:r>
            <w:r w:rsidR="00FE2723" w:rsidRPr="00321851">
              <w:rPr>
                <w:i/>
                <w:iCs/>
                <w:lang w:val="en-GB"/>
              </w:rPr>
              <w:t>to be completed prior to signature</w:t>
            </w:r>
            <w:r w:rsidRPr="00321851">
              <w:rPr>
                <w:i/>
                <w:iCs/>
                <w:lang w:val="en-GB"/>
              </w:rPr>
              <w:sym w:font="Symbol" w:char="F05D"/>
            </w:r>
          </w:p>
        </w:tc>
      </w:tr>
      <w:tr w:rsidR="00D00ED1" w:rsidRPr="00321851" w14:paraId="5CEE0577" w14:textId="77777777" w:rsidTr="006D010E">
        <w:tc>
          <w:tcPr>
            <w:tcW w:w="2547" w:type="dxa"/>
          </w:tcPr>
          <w:p w14:paraId="22EE1C99" w14:textId="3CF6B842" w:rsidR="00D00ED1" w:rsidRPr="00321851" w:rsidRDefault="000110A5" w:rsidP="00867D0C">
            <w:pPr>
              <w:pStyle w:val="C08Tabvlevo"/>
              <w:rPr>
                <w:lang w:val="en-GB"/>
              </w:rPr>
            </w:pPr>
            <w:r w:rsidRPr="00321851">
              <w:rPr>
                <w:lang w:val="en-GB"/>
              </w:rPr>
              <w:t>Registered office</w:t>
            </w:r>
            <w:r w:rsidR="00D00ED1" w:rsidRPr="00321851">
              <w:rPr>
                <w:lang w:val="en-GB"/>
              </w:rPr>
              <w:t>:</w:t>
            </w:r>
          </w:p>
        </w:tc>
        <w:tc>
          <w:tcPr>
            <w:tcW w:w="6515" w:type="dxa"/>
          </w:tcPr>
          <w:p w14:paraId="23CBCFC2" w14:textId="646E31A9" w:rsidR="00D00ED1" w:rsidRPr="00321851" w:rsidRDefault="00862B68" w:rsidP="00D00ED1">
            <w:pPr>
              <w:pStyle w:val="C08Tabvlevo"/>
              <w:rPr>
                <w:i/>
                <w:iCs/>
                <w:lang w:val="en-GB"/>
              </w:rPr>
            </w:pPr>
            <w:r w:rsidRPr="00321851">
              <w:rPr>
                <w:i/>
                <w:iCs/>
                <w:lang w:val="en-GB"/>
              </w:rPr>
              <w:sym w:font="Symbol" w:char="F05B"/>
            </w:r>
            <w:r w:rsidR="00FE2723" w:rsidRPr="00321851">
              <w:rPr>
                <w:i/>
                <w:iCs/>
                <w:lang w:val="en-GB"/>
              </w:rPr>
              <w:t>to be completed prior to signature</w:t>
            </w:r>
            <w:r w:rsidRPr="00321851">
              <w:rPr>
                <w:i/>
                <w:iCs/>
                <w:lang w:val="en-GB"/>
              </w:rPr>
              <w:sym w:font="Symbol" w:char="F05D"/>
            </w:r>
          </w:p>
        </w:tc>
      </w:tr>
      <w:tr w:rsidR="00D00ED1" w:rsidRPr="00321851" w14:paraId="0D0F2425" w14:textId="77777777" w:rsidTr="006D010E">
        <w:tc>
          <w:tcPr>
            <w:tcW w:w="2547" w:type="dxa"/>
          </w:tcPr>
          <w:p w14:paraId="59360A3A" w14:textId="064698E1" w:rsidR="00D00ED1" w:rsidRPr="00321851" w:rsidRDefault="000110A5" w:rsidP="00867D0C">
            <w:pPr>
              <w:pStyle w:val="C08Tabvlevo"/>
              <w:rPr>
                <w:lang w:val="en-GB"/>
              </w:rPr>
            </w:pPr>
            <w:r w:rsidRPr="00321851">
              <w:rPr>
                <w:lang w:val="en-GB"/>
              </w:rPr>
              <w:t xml:space="preserve">Company ID </w:t>
            </w:r>
            <w:r w:rsidR="009B5953" w:rsidRPr="00321851">
              <w:rPr>
                <w:lang w:val="en-GB"/>
              </w:rPr>
              <w:t>n</w:t>
            </w:r>
            <w:r w:rsidRPr="00321851">
              <w:rPr>
                <w:lang w:val="en-GB"/>
              </w:rPr>
              <w:t>o.</w:t>
            </w:r>
            <w:r w:rsidR="00D00ED1" w:rsidRPr="00321851">
              <w:rPr>
                <w:lang w:val="en-GB"/>
              </w:rPr>
              <w:t>:</w:t>
            </w:r>
          </w:p>
        </w:tc>
        <w:tc>
          <w:tcPr>
            <w:tcW w:w="6515" w:type="dxa"/>
          </w:tcPr>
          <w:p w14:paraId="0933389A" w14:textId="727400D3" w:rsidR="00D00ED1"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D00ED1" w:rsidRPr="00321851" w14:paraId="2804B2F8" w14:textId="77777777" w:rsidTr="006D010E">
        <w:tc>
          <w:tcPr>
            <w:tcW w:w="2547" w:type="dxa"/>
          </w:tcPr>
          <w:p w14:paraId="2DD0F57C" w14:textId="525C87F2" w:rsidR="00D00ED1" w:rsidRPr="00321851" w:rsidRDefault="00C96135" w:rsidP="00867D0C">
            <w:pPr>
              <w:pStyle w:val="C08Tabvlevo"/>
              <w:rPr>
                <w:lang w:val="en-GB"/>
              </w:rPr>
            </w:pPr>
            <w:r w:rsidRPr="00321851">
              <w:rPr>
                <w:lang w:val="en-GB"/>
              </w:rPr>
              <w:t xml:space="preserve">VAT ID </w:t>
            </w:r>
            <w:r w:rsidR="009B5953" w:rsidRPr="00321851">
              <w:rPr>
                <w:lang w:val="en-GB"/>
              </w:rPr>
              <w:t>n</w:t>
            </w:r>
            <w:r w:rsidRPr="00321851">
              <w:rPr>
                <w:lang w:val="en-GB"/>
              </w:rPr>
              <w:t>o.</w:t>
            </w:r>
            <w:r w:rsidR="00D00ED1" w:rsidRPr="00321851">
              <w:rPr>
                <w:lang w:val="en-GB"/>
              </w:rPr>
              <w:t>:</w:t>
            </w:r>
          </w:p>
        </w:tc>
        <w:tc>
          <w:tcPr>
            <w:tcW w:w="6515" w:type="dxa"/>
          </w:tcPr>
          <w:p w14:paraId="44666A31" w14:textId="67509616" w:rsidR="00D00ED1"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D00ED1" w:rsidRPr="00321851" w14:paraId="0F8259AE" w14:textId="77777777" w:rsidTr="006D010E">
        <w:tc>
          <w:tcPr>
            <w:tcW w:w="2547" w:type="dxa"/>
          </w:tcPr>
          <w:p w14:paraId="6D1A0BFA" w14:textId="4F62AA19" w:rsidR="00D00ED1" w:rsidRPr="00321851" w:rsidRDefault="00361563" w:rsidP="00867D0C">
            <w:pPr>
              <w:pStyle w:val="C08Tabvlevo"/>
              <w:rPr>
                <w:lang w:val="en-GB"/>
              </w:rPr>
            </w:pPr>
            <w:r w:rsidRPr="00321851">
              <w:rPr>
                <w:lang w:val="en-GB"/>
              </w:rPr>
              <w:t>Entry in CR</w:t>
            </w:r>
            <w:r w:rsidR="006E414C" w:rsidRPr="00321851">
              <w:rPr>
                <w:lang w:val="en-GB"/>
              </w:rPr>
              <w:t>:</w:t>
            </w:r>
          </w:p>
        </w:tc>
        <w:tc>
          <w:tcPr>
            <w:tcW w:w="6515" w:type="dxa"/>
          </w:tcPr>
          <w:p w14:paraId="1B4A6145" w14:textId="199AB85D" w:rsidR="00D00ED1"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D00ED1" w:rsidRPr="00321851" w14:paraId="41A7840C" w14:textId="77777777" w:rsidTr="006D010E">
        <w:tc>
          <w:tcPr>
            <w:tcW w:w="2547" w:type="dxa"/>
          </w:tcPr>
          <w:p w14:paraId="05520A63" w14:textId="4D077056" w:rsidR="00D00ED1" w:rsidRPr="00321851" w:rsidRDefault="009B5953" w:rsidP="00867D0C">
            <w:pPr>
              <w:pStyle w:val="C08Tabvlevo"/>
              <w:rPr>
                <w:lang w:val="en-GB"/>
              </w:rPr>
            </w:pPr>
            <w:r w:rsidRPr="00321851">
              <w:rPr>
                <w:lang w:val="en-GB"/>
              </w:rPr>
              <w:t>Statutory body</w:t>
            </w:r>
            <w:r w:rsidR="006E414C" w:rsidRPr="00321851">
              <w:rPr>
                <w:lang w:val="en-GB"/>
              </w:rPr>
              <w:t>:</w:t>
            </w:r>
          </w:p>
        </w:tc>
        <w:tc>
          <w:tcPr>
            <w:tcW w:w="6515" w:type="dxa"/>
          </w:tcPr>
          <w:p w14:paraId="37653B7A" w14:textId="5F9F909D" w:rsidR="00D00ED1"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D00ED1" w:rsidRPr="00321851" w14:paraId="490DB756" w14:textId="77777777" w:rsidTr="006D010E">
        <w:tc>
          <w:tcPr>
            <w:tcW w:w="2547" w:type="dxa"/>
          </w:tcPr>
          <w:p w14:paraId="577B45EA" w14:textId="10D9D5F0" w:rsidR="00D00ED1" w:rsidRPr="00321851" w:rsidRDefault="009B5953" w:rsidP="00867D0C">
            <w:pPr>
              <w:pStyle w:val="C08Tabvlevo"/>
              <w:rPr>
                <w:lang w:val="en-GB"/>
              </w:rPr>
            </w:pPr>
            <w:r w:rsidRPr="00321851">
              <w:rPr>
                <w:lang w:val="en-GB"/>
              </w:rPr>
              <w:t>Bank details</w:t>
            </w:r>
            <w:r w:rsidR="006E414C" w:rsidRPr="00321851">
              <w:rPr>
                <w:lang w:val="en-GB"/>
              </w:rPr>
              <w:t>:</w:t>
            </w:r>
          </w:p>
        </w:tc>
        <w:tc>
          <w:tcPr>
            <w:tcW w:w="6515" w:type="dxa"/>
          </w:tcPr>
          <w:p w14:paraId="2F361699" w14:textId="077BC628" w:rsidR="00D00ED1"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6E414C" w:rsidRPr="00321851" w14:paraId="64197084" w14:textId="77777777" w:rsidTr="006D010E">
        <w:tc>
          <w:tcPr>
            <w:tcW w:w="2547" w:type="dxa"/>
          </w:tcPr>
          <w:p w14:paraId="641FE5C9" w14:textId="3C558926" w:rsidR="006E414C" w:rsidRPr="00321851" w:rsidRDefault="009B5953" w:rsidP="00867D0C">
            <w:pPr>
              <w:pStyle w:val="C08Tabvlevo"/>
              <w:rPr>
                <w:lang w:val="en-GB"/>
              </w:rPr>
            </w:pPr>
            <w:r w:rsidRPr="00321851">
              <w:rPr>
                <w:lang w:val="en-GB"/>
              </w:rPr>
              <w:t>Bank account no.</w:t>
            </w:r>
            <w:r w:rsidR="006E414C" w:rsidRPr="00321851">
              <w:rPr>
                <w:lang w:val="en-GB"/>
              </w:rPr>
              <w:t>:</w:t>
            </w:r>
          </w:p>
        </w:tc>
        <w:tc>
          <w:tcPr>
            <w:tcW w:w="6515" w:type="dxa"/>
          </w:tcPr>
          <w:p w14:paraId="36BF4DD3" w14:textId="326DAE52" w:rsidR="006E414C" w:rsidRPr="00321851" w:rsidRDefault="00FE2723"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p>
        </w:tc>
      </w:tr>
      <w:tr w:rsidR="006E414C" w:rsidRPr="00321851" w14:paraId="2CB528DF" w14:textId="77777777" w:rsidTr="006D010E">
        <w:tc>
          <w:tcPr>
            <w:tcW w:w="2547" w:type="dxa"/>
          </w:tcPr>
          <w:p w14:paraId="7350D06C" w14:textId="06EC9CC6" w:rsidR="006E414C" w:rsidRPr="00321851" w:rsidRDefault="00E208D1" w:rsidP="00867D0C">
            <w:pPr>
              <w:pStyle w:val="C08Tabvlevo"/>
              <w:rPr>
                <w:lang w:val="en-GB"/>
              </w:rPr>
            </w:pPr>
            <w:r w:rsidRPr="00321851">
              <w:rPr>
                <w:lang w:val="en-GB"/>
              </w:rPr>
              <w:t>Authorized person to act in technical matters</w:t>
            </w:r>
            <w:r w:rsidR="006E414C" w:rsidRPr="00321851">
              <w:rPr>
                <w:lang w:val="en-GB"/>
              </w:rPr>
              <w:t>:</w:t>
            </w:r>
          </w:p>
        </w:tc>
        <w:tc>
          <w:tcPr>
            <w:tcW w:w="6515" w:type="dxa"/>
          </w:tcPr>
          <w:p w14:paraId="7E58B8C4" w14:textId="037C7CBB" w:rsidR="006E414C" w:rsidRPr="00321851" w:rsidRDefault="000110A5" w:rsidP="00D00ED1">
            <w:pPr>
              <w:pStyle w:val="C08Tabvlevo"/>
              <w:rPr>
                <w:lang w:val="en-GB"/>
              </w:rPr>
            </w:pPr>
            <w:r w:rsidRPr="00321851">
              <w:rPr>
                <w:i/>
                <w:iCs/>
                <w:lang w:val="en-GB"/>
              </w:rPr>
              <w:sym w:font="Symbol" w:char="F05B"/>
            </w:r>
            <w:r w:rsidRPr="00321851">
              <w:rPr>
                <w:i/>
                <w:iCs/>
                <w:lang w:val="en-GB"/>
              </w:rPr>
              <w:t>to be completed prior to signature</w:t>
            </w:r>
            <w:r w:rsidRPr="00321851">
              <w:rPr>
                <w:i/>
                <w:iCs/>
                <w:lang w:val="en-GB"/>
              </w:rPr>
              <w:sym w:font="Symbol" w:char="F05D"/>
            </w:r>
            <w:r w:rsidRPr="00321851">
              <w:rPr>
                <w:lang w:val="en-GB"/>
              </w:rPr>
              <w:t xml:space="preserve">, e-mail: </w:t>
            </w:r>
            <w:r w:rsidRPr="00321851">
              <w:rPr>
                <w:i/>
                <w:iCs/>
                <w:lang w:val="en-GB"/>
              </w:rPr>
              <w:sym w:font="Symbol" w:char="F05B"/>
            </w:r>
            <w:r w:rsidRPr="00321851">
              <w:rPr>
                <w:i/>
                <w:iCs/>
                <w:lang w:val="en-GB"/>
              </w:rPr>
              <w:t>to be completed prior to signature</w:t>
            </w:r>
            <w:r w:rsidRPr="00321851">
              <w:rPr>
                <w:i/>
                <w:iCs/>
                <w:lang w:val="en-GB"/>
              </w:rPr>
              <w:sym w:font="Symbol" w:char="F05D"/>
            </w:r>
            <w:r w:rsidRPr="00321851">
              <w:rPr>
                <w:lang w:val="en-GB"/>
              </w:rPr>
              <w:t xml:space="preserve">, telephone: </w:t>
            </w:r>
            <w:r w:rsidRPr="00321851">
              <w:rPr>
                <w:i/>
                <w:iCs/>
                <w:lang w:val="en-GB"/>
              </w:rPr>
              <w:sym w:font="Symbol" w:char="F05B"/>
            </w:r>
            <w:r w:rsidRPr="00321851">
              <w:rPr>
                <w:i/>
                <w:iCs/>
                <w:lang w:val="en-GB"/>
              </w:rPr>
              <w:t>to be completed prior to signature</w:t>
            </w:r>
            <w:r w:rsidRPr="00321851">
              <w:rPr>
                <w:i/>
                <w:iCs/>
                <w:lang w:val="en-GB"/>
              </w:rPr>
              <w:sym w:font="Symbol" w:char="F05D"/>
            </w:r>
          </w:p>
        </w:tc>
      </w:tr>
    </w:tbl>
    <w:p w14:paraId="3903AA28" w14:textId="4960F19F" w:rsidR="009B7B60" w:rsidRPr="00321851" w:rsidRDefault="00116B4C" w:rsidP="00AF08B9">
      <w:pPr>
        <w:pStyle w:val="B01Zkladntext"/>
        <w:spacing w:before="360"/>
        <w:jc w:val="center"/>
        <w:rPr>
          <w:lang w:val="en-GB"/>
        </w:rPr>
      </w:pPr>
      <w:r w:rsidRPr="00321851">
        <w:rPr>
          <w:lang w:val="en-GB"/>
        </w:rPr>
        <w:t xml:space="preserve">have concluded, on the day month and year set out below, pursuant to Section 2079 et seq. </w:t>
      </w:r>
      <w:r w:rsidR="00FB4208" w:rsidRPr="00321851">
        <w:rPr>
          <w:lang w:val="en-GB"/>
        </w:rPr>
        <w:t xml:space="preserve">of the Civil </w:t>
      </w:r>
      <w:r w:rsidR="002E4B10">
        <w:rPr>
          <w:lang w:val="en-GB"/>
        </w:rPr>
        <w:t>c</w:t>
      </w:r>
      <w:r w:rsidR="00FB4208" w:rsidRPr="00321851">
        <w:rPr>
          <w:lang w:val="en-GB"/>
        </w:rPr>
        <w:t>ode</w:t>
      </w:r>
      <w:r w:rsidR="002E4B10">
        <w:rPr>
          <w:lang w:val="en-GB"/>
        </w:rPr>
        <w:t>,</w:t>
      </w:r>
      <w:r w:rsidR="00FB4208" w:rsidRPr="00321851">
        <w:rPr>
          <w:lang w:val="en-GB"/>
        </w:rPr>
        <w:t xml:space="preserve"> this Agreement</w:t>
      </w:r>
      <w:r w:rsidR="00AF08B9" w:rsidRPr="00321851">
        <w:rPr>
          <w:lang w:val="en-GB"/>
        </w:rPr>
        <w:t>.</w:t>
      </w:r>
    </w:p>
    <w:p w14:paraId="423A713F" w14:textId="32957C3E" w:rsidR="00085BBE" w:rsidRPr="00321851" w:rsidRDefault="00085BBE">
      <w:pPr>
        <w:spacing w:after="160" w:line="0" w:lineRule="auto"/>
        <w:contextualSpacing w:val="0"/>
        <w:jc w:val="left"/>
        <w:rPr>
          <w:lang w:val="en-GB"/>
        </w:rPr>
      </w:pPr>
      <w:r w:rsidRPr="00321851">
        <w:rPr>
          <w:lang w:val="en-GB"/>
        </w:rPr>
        <w:br w:type="page"/>
      </w:r>
    </w:p>
    <w:p w14:paraId="2BCC34A3" w14:textId="42E2FEA0" w:rsidR="005A658C" w:rsidRPr="00321851" w:rsidRDefault="008C69E8" w:rsidP="00022A10">
      <w:pPr>
        <w:pStyle w:val="C07Tabtextpodnzev"/>
        <w:rPr>
          <w:lang w:val="en-GB"/>
        </w:rPr>
      </w:pPr>
      <w:r w:rsidRPr="00321851">
        <w:rPr>
          <w:lang w:val="en-GB"/>
        </w:rPr>
        <w:lastRenderedPageBreak/>
        <w:t>Preamble</w:t>
      </w:r>
    </w:p>
    <w:p w14:paraId="41E72780" w14:textId="18F44A85" w:rsidR="008C69E8" w:rsidRPr="00321851" w:rsidRDefault="00FB4208" w:rsidP="008C69E8">
      <w:pPr>
        <w:pStyle w:val="B01Zkladntext"/>
        <w:rPr>
          <w:lang w:val="en-GB"/>
        </w:rPr>
      </w:pPr>
      <w:r w:rsidRPr="00321851">
        <w:rPr>
          <w:lang w:val="en-GB"/>
        </w:rPr>
        <w:t>Whereas</w:t>
      </w:r>
    </w:p>
    <w:p w14:paraId="450C49EC" w14:textId="04070898" w:rsidR="00042D5B" w:rsidRPr="00321851" w:rsidRDefault="00042D5B" w:rsidP="00920AAE">
      <w:pPr>
        <w:pStyle w:val="B02PsmpodZT"/>
        <w:rPr>
          <w:lang w:val="en-GB"/>
        </w:rPr>
      </w:pPr>
      <w:r w:rsidRPr="00321851">
        <w:rPr>
          <w:lang w:val="en-GB"/>
        </w:rPr>
        <w:t xml:space="preserve">the Seller submitted a Tender in the selection procedure for the </w:t>
      </w:r>
      <w:proofErr w:type="gramStart"/>
      <w:r w:rsidRPr="00321851">
        <w:rPr>
          <w:lang w:val="en-GB"/>
        </w:rPr>
        <w:t>Public</w:t>
      </w:r>
      <w:proofErr w:type="gramEnd"/>
      <w:r w:rsidRPr="00321851">
        <w:rPr>
          <w:lang w:val="en-GB"/>
        </w:rPr>
        <w:t xml:space="preserve"> </w:t>
      </w:r>
      <w:r w:rsidR="003065F9" w:rsidRPr="00321851">
        <w:rPr>
          <w:lang w:val="en-GB"/>
        </w:rPr>
        <w:t>p</w:t>
      </w:r>
      <w:r w:rsidRPr="00321851">
        <w:rPr>
          <w:lang w:val="en-GB"/>
        </w:rPr>
        <w:t xml:space="preserve">rocurement, which was awarded in accordance with </w:t>
      </w:r>
      <w:r w:rsidR="003065F9" w:rsidRPr="00321851">
        <w:rPr>
          <w:lang w:val="en-GB"/>
        </w:rPr>
        <w:t>ZZVZ</w:t>
      </w:r>
      <w:r w:rsidRPr="00321851">
        <w:rPr>
          <w:lang w:val="en-GB"/>
        </w:rPr>
        <w:t xml:space="preserve"> outside its statutory regime and the performance of which is co-financed from a </w:t>
      </w:r>
      <w:r w:rsidR="001475DE" w:rsidRPr="00321851">
        <w:rPr>
          <w:lang w:val="en-GB"/>
        </w:rPr>
        <w:t>Grant</w:t>
      </w:r>
      <w:r w:rsidRPr="00321851">
        <w:rPr>
          <w:lang w:val="en-GB"/>
        </w:rPr>
        <w:t>; and</w:t>
      </w:r>
    </w:p>
    <w:p w14:paraId="0F3D8533" w14:textId="01CBB47A" w:rsidR="001475DE" w:rsidRPr="00321851" w:rsidRDefault="001F4CAF" w:rsidP="00920AAE">
      <w:pPr>
        <w:pStyle w:val="B02PsmpodZT"/>
        <w:rPr>
          <w:lang w:val="en-GB"/>
        </w:rPr>
      </w:pPr>
      <w:r w:rsidRPr="00321851">
        <w:rPr>
          <w:lang w:val="en-GB"/>
        </w:rPr>
        <w:t xml:space="preserve">the Seller was awarded in such procedure for the execution of this </w:t>
      </w:r>
      <w:proofErr w:type="gramStart"/>
      <w:r w:rsidRPr="00321851">
        <w:rPr>
          <w:lang w:val="en-GB"/>
        </w:rPr>
        <w:t>Agreement;</w:t>
      </w:r>
      <w:proofErr w:type="gramEnd"/>
    </w:p>
    <w:p w14:paraId="5A96F68F" w14:textId="069E5BF4" w:rsidR="004137A3" w:rsidRPr="00321851" w:rsidRDefault="004137A3" w:rsidP="008C69E8">
      <w:pPr>
        <w:pStyle w:val="B01Zkladntext"/>
        <w:rPr>
          <w:lang w:val="en-GB"/>
        </w:rPr>
      </w:pPr>
      <w:r w:rsidRPr="00321851">
        <w:rPr>
          <w:lang w:val="en-GB"/>
        </w:rPr>
        <w:t>the Contracting parties have agreed to conclude the following Agreement.</w:t>
      </w:r>
    </w:p>
    <w:p w14:paraId="2C03945B" w14:textId="45DACF10" w:rsidR="00F535BA" w:rsidRPr="00321851" w:rsidRDefault="00F535BA" w:rsidP="00F535BA">
      <w:pPr>
        <w:pStyle w:val="A01lnek"/>
        <w:rPr>
          <w:lang w:val="en-GB"/>
        </w:rPr>
      </w:pPr>
      <w:r w:rsidRPr="00321851">
        <w:rPr>
          <w:lang w:val="en-GB"/>
        </w:rPr>
        <w:t>Defini</w:t>
      </w:r>
      <w:r w:rsidR="0054375B" w:rsidRPr="00321851">
        <w:rPr>
          <w:lang w:val="en-GB"/>
        </w:rPr>
        <w:t>tions and interpretation</w:t>
      </w:r>
    </w:p>
    <w:p w14:paraId="3B457137" w14:textId="49B7BBB3" w:rsidR="004137A3" w:rsidRPr="00321851" w:rsidRDefault="0054375B" w:rsidP="00A108E7">
      <w:pPr>
        <w:pStyle w:val="A04Odstslovan"/>
        <w:rPr>
          <w:lang w:val="en-GB"/>
        </w:rPr>
      </w:pPr>
      <w:r w:rsidRPr="00321851">
        <w:rPr>
          <w:lang w:val="en-GB"/>
        </w:rPr>
        <w:t>For the purposes of this Agreement, the following terms, expressions and abbreviations shall have the meanings set out below:</w:t>
      </w:r>
    </w:p>
    <w:p w14:paraId="35BA88F1" w14:textId="77777777" w:rsidR="00CA58C2" w:rsidRPr="00321851" w:rsidRDefault="00CA58C2" w:rsidP="00CA58C2">
      <w:pPr>
        <w:pStyle w:val="A06Psmpododst"/>
        <w:rPr>
          <w:b/>
          <w:bCs/>
          <w:lang w:val="en-GB"/>
        </w:rPr>
      </w:pPr>
      <w:r w:rsidRPr="00321851">
        <w:rPr>
          <w:b/>
          <w:bCs/>
          <w:lang w:val="en-GB"/>
        </w:rPr>
        <w:t>Agreement</w:t>
      </w:r>
      <w:r w:rsidRPr="00321851">
        <w:rPr>
          <w:lang w:val="en-GB"/>
        </w:rPr>
        <w:t xml:space="preserve"> means this Purchase agreement concluded between the Contracting </w:t>
      </w:r>
      <w:proofErr w:type="gramStart"/>
      <w:r w:rsidRPr="00321851">
        <w:rPr>
          <w:lang w:val="en-GB"/>
        </w:rPr>
        <w:t>parties;</w:t>
      </w:r>
      <w:proofErr w:type="gramEnd"/>
    </w:p>
    <w:p w14:paraId="16F8A4A1" w14:textId="1BC800E9" w:rsidR="00CA58C2" w:rsidRPr="00321851" w:rsidRDefault="00CA58C2" w:rsidP="00CA58C2">
      <w:pPr>
        <w:pStyle w:val="A06Psmpododst"/>
        <w:rPr>
          <w:b/>
          <w:bCs/>
          <w:lang w:val="en-GB"/>
        </w:rPr>
      </w:pPr>
      <w:r w:rsidRPr="00321851">
        <w:rPr>
          <w:b/>
          <w:bCs/>
          <w:lang w:val="en-GB"/>
        </w:rPr>
        <w:t>Authori</w:t>
      </w:r>
      <w:r w:rsidR="00321851">
        <w:rPr>
          <w:b/>
          <w:bCs/>
          <w:lang w:val="en-GB"/>
        </w:rPr>
        <w:t>s</w:t>
      </w:r>
      <w:r w:rsidRPr="00321851">
        <w:rPr>
          <w:b/>
          <w:bCs/>
          <w:lang w:val="en-GB"/>
        </w:rPr>
        <w:t>ed persons</w:t>
      </w:r>
      <w:r w:rsidRPr="00321851">
        <w:rPr>
          <w:lang w:val="en-GB"/>
        </w:rPr>
        <w:t xml:space="preserve"> </w:t>
      </w:r>
      <w:proofErr w:type="gramStart"/>
      <w:r w:rsidRPr="00321851">
        <w:rPr>
          <w:lang w:val="en-GB"/>
        </w:rPr>
        <w:t>means</w:t>
      </w:r>
      <w:proofErr w:type="gramEnd"/>
      <w:r w:rsidRPr="00321851">
        <w:rPr>
          <w:lang w:val="en-GB"/>
        </w:rPr>
        <w:t xml:space="preserve"> persons authori</w:t>
      </w:r>
      <w:r w:rsidR="00321851">
        <w:rPr>
          <w:lang w:val="en-GB"/>
        </w:rPr>
        <w:t>s</w:t>
      </w:r>
      <w:r w:rsidRPr="00321851">
        <w:rPr>
          <w:lang w:val="en-GB"/>
        </w:rPr>
        <w:t xml:space="preserve">ed to act on behalf of a Contracting party within a specific scope, or within the scope further defined in this </w:t>
      </w:r>
      <w:proofErr w:type="gramStart"/>
      <w:r w:rsidRPr="00321851">
        <w:rPr>
          <w:lang w:val="en-GB"/>
        </w:rPr>
        <w:t>Agreement;</w:t>
      </w:r>
      <w:proofErr w:type="gramEnd"/>
    </w:p>
    <w:p w14:paraId="394CC264" w14:textId="77777777" w:rsidR="00CA58C2" w:rsidRPr="00321851" w:rsidRDefault="00CA58C2" w:rsidP="00CA58C2">
      <w:pPr>
        <w:pStyle w:val="A06Psmpododst"/>
        <w:rPr>
          <w:b/>
          <w:bCs/>
          <w:lang w:val="en-GB"/>
        </w:rPr>
      </w:pPr>
      <w:r w:rsidRPr="00321851">
        <w:rPr>
          <w:b/>
          <w:bCs/>
          <w:lang w:val="en-GB"/>
        </w:rPr>
        <w:t>Buyer</w:t>
      </w:r>
      <w:r w:rsidRPr="00321851">
        <w:rPr>
          <w:lang w:val="en-GB"/>
        </w:rPr>
        <w:t xml:space="preserve"> means the Contracting party designated as such in the heading of this </w:t>
      </w:r>
      <w:proofErr w:type="gramStart"/>
      <w:r w:rsidRPr="00321851">
        <w:rPr>
          <w:lang w:val="en-GB"/>
        </w:rPr>
        <w:t>Agreement;</w:t>
      </w:r>
      <w:proofErr w:type="gramEnd"/>
    </w:p>
    <w:p w14:paraId="1C31C5C2" w14:textId="77777777" w:rsidR="00CA58C2" w:rsidRPr="00321851" w:rsidRDefault="00CA58C2" w:rsidP="00CA58C2">
      <w:pPr>
        <w:pStyle w:val="A06Psmpododst"/>
        <w:rPr>
          <w:b/>
          <w:bCs/>
          <w:lang w:val="en-GB"/>
        </w:rPr>
      </w:pPr>
      <w:r w:rsidRPr="00321851">
        <w:rPr>
          <w:b/>
          <w:bCs/>
          <w:lang w:val="en-GB"/>
        </w:rPr>
        <w:t>Contracting parties</w:t>
      </w:r>
      <w:r w:rsidRPr="00321851">
        <w:rPr>
          <w:lang w:val="en-GB"/>
        </w:rPr>
        <w:t xml:space="preserve"> means the Buyer and the </w:t>
      </w:r>
      <w:proofErr w:type="gramStart"/>
      <w:r w:rsidRPr="00321851">
        <w:rPr>
          <w:lang w:val="en-GB"/>
        </w:rPr>
        <w:t>Seller;</w:t>
      </w:r>
      <w:proofErr w:type="gramEnd"/>
    </w:p>
    <w:p w14:paraId="698F203B" w14:textId="1F7DA614" w:rsidR="00CA58C2" w:rsidRPr="00321851" w:rsidRDefault="00CA58C2" w:rsidP="00CA58C2">
      <w:pPr>
        <w:pStyle w:val="A06Psmpododst"/>
        <w:rPr>
          <w:b/>
          <w:bCs/>
          <w:lang w:val="en-GB"/>
        </w:rPr>
      </w:pPr>
      <w:r w:rsidRPr="00321851">
        <w:rPr>
          <w:b/>
          <w:bCs/>
          <w:lang w:val="en-GB"/>
        </w:rPr>
        <w:t xml:space="preserve">Civil </w:t>
      </w:r>
      <w:r w:rsidR="002E4B10">
        <w:rPr>
          <w:b/>
          <w:bCs/>
          <w:lang w:val="en-GB"/>
        </w:rPr>
        <w:t>c</w:t>
      </w:r>
      <w:r w:rsidRPr="00321851">
        <w:rPr>
          <w:b/>
          <w:bCs/>
          <w:lang w:val="en-GB"/>
        </w:rPr>
        <w:t>ode</w:t>
      </w:r>
      <w:r w:rsidRPr="00321851">
        <w:rPr>
          <w:lang w:val="en-GB"/>
        </w:rPr>
        <w:t xml:space="preserve"> means Act No. 89/2012 Coll., the Civil Code, as </w:t>
      </w:r>
      <w:proofErr w:type="gramStart"/>
      <w:r w:rsidRPr="00321851">
        <w:rPr>
          <w:lang w:val="en-GB"/>
        </w:rPr>
        <w:t>amended;</w:t>
      </w:r>
      <w:proofErr w:type="gramEnd"/>
    </w:p>
    <w:p w14:paraId="571FFAC6" w14:textId="77777777" w:rsidR="00CA58C2" w:rsidRPr="00321851" w:rsidRDefault="00CA58C2" w:rsidP="00CA58C2">
      <w:pPr>
        <w:pStyle w:val="A06Psmpododst"/>
        <w:rPr>
          <w:b/>
          <w:bCs/>
          <w:lang w:val="en-GB"/>
        </w:rPr>
      </w:pPr>
      <w:r w:rsidRPr="00321851">
        <w:rPr>
          <w:b/>
          <w:bCs/>
          <w:lang w:val="en-GB"/>
        </w:rPr>
        <w:t>CR</w:t>
      </w:r>
      <w:r w:rsidRPr="00321851">
        <w:rPr>
          <w:lang w:val="en-GB"/>
        </w:rPr>
        <w:t xml:space="preserve"> means the Commercial </w:t>
      </w:r>
      <w:proofErr w:type="gramStart"/>
      <w:r w:rsidRPr="00321851">
        <w:rPr>
          <w:lang w:val="en-GB"/>
        </w:rPr>
        <w:t>Register;</w:t>
      </w:r>
      <w:proofErr w:type="gramEnd"/>
    </w:p>
    <w:p w14:paraId="5E118CFC" w14:textId="77777777" w:rsidR="00CA58C2" w:rsidRPr="00321851" w:rsidRDefault="00CA58C2" w:rsidP="00CA58C2">
      <w:pPr>
        <w:pStyle w:val="A06Psmpododst"/>
        <w:rPr>
          <w:b/>
          <w:bCs/>
          <w:lang w:val="en-GB"/>
        </w:rPr>
      </w:pPr>
      <w:r w:rsidRPr="00321851">
        <w:rPr>
          <w:b/>
          <w:bCs/>
          <w:lang w:val="en-GB"/>
        </w:rPr>
        <w:t>Financial control act</w:t>
      </w:r>
      <w:r w:rsidRPr="00321851">
        <w:rPr>
          <w:lang w:val="en-GB"/>
        </w:rPr>
        <w:t xml:space="preserve"> means Act No. 320/2001 Coll., on Financial Control in Public Administration and on Amendments to Certain Acts (Financial Control Act), as </w:t>
      </w:r>
      <w:proofErr w:type="gramStart"/>
      <w:r w:rsidRPr="00321851">
        <w:rPr>
          <w:lang w:val="en-GB"/>
        </w:rPr>
        <w:t>amended;</w:t>
      </w:r>
      <w:proofErr w:type="gramEnd"/>
    </w:p>
    <w:p w14:paraId="46BB6BBA" w14:textId="77777777" w:rsidR="00CA58C2" w:rsidRPr="00321851" w:rsidRDefault="00CA58C2" w:rsidP="00CA58C2">
      <w:pPr>
        <w:pStyle w:val="A06Psmpododst"/>
        <w:rPr>
          <w:b/>
          <w:bCs/>
          <w:lang w:val="en-GB"/>
        </w:rPr>
      </w:pPr>
      <w:r w:rsidRPr="00321851">
        <w:rPr>
          <w:b/>
          <w:bCs/>
          <w:lang w:val="en-GB"/>
        </w:rPr>
        <w:t>Grant</w:t>
      </w:r>
      <w:r w:rsidRPr="00321851">
        <w:rPr>
          <w:lang w:val="en-GB"/>
        </w:rPr>
        <w:t xml:space="preserve"> means co-financing from the project “VIP UP: Development of Educational Infrastructure and Innovative Approaches to Teaching at Palacký University Olomouc”, reg. No. CZ.02.02.01/00/23_023/0009111, within the Jan Amos Komenský Operational </w:t>
      </w:r>
      <w:proofErr w:type="gramStart"/>
      <w:r w:rsidRPr="00321851">
        <w:rPr>
          <w:lang w:val="en-GB"/>
        </w:rPr>
        <w:t>Programme;</w:t>
      </w:r>
      <w:proofErr w:type="gramEnd"/>
    </w:p>
    <w:p w14:paraId="1B31BD10" w14:textId="21D4EFE8" w:rsidR="00F53BB1" w:rsidRPr="00321851" w:rsidRDefault="00AF57B2" w:rsidP="00186FF6">
      <w:pPr>
        <w:pStyle w:val="A06Psmpododst"/>
        <w:rPr>
          <w:b/>
          <w:bCs/>
          <w:lang w:val="en-GB"/>
        </w:rPr>
      </w:pPr>
      <w:r w:rsidRPr="00321851">
        <w:rPr>
          <w:b/>
          <w:bCs/>
          <w:lang w:val="en-GB"/>
        </w:rPr>
        <w:t xml:space="preserve">Grant </w:t>
      </w:r>
      <w:r w:rsidR="002E4B10">
        <w:rPr>
          <w:b/>
          <w:bCs/>
          <w:lang w:val="en-GB"/>
        </w:rPr>
        <w:t>r</w:t>
      </w:r>
      <w:r w:rsidRPr="00321851">
        <w:rPr>
          <w:b/>
          <w:bCs/>
          <w:lang w:val="en-GB"/>
        </w:rPr>
        <w:t>ules</w:t>
      </w:r>
      <w:r w:rsidRPr="00321851">
        <w:rPr>
          <w:lang w:val="en-GB"/>
        </w:rPr>
        <w:t xml:space="preserve"> means the Rules for Award and Control of Public Procurements under OP JAK, version 6, effective from 1 August 2025 and </w:t>
      </w:r>
      <w:r w:rsidR="00DF12FA" w:rsidRPr="00321851">
        <w:rPr>
          <w:lang w:val="en-GB"/>
        </w:rPr>
        <w:t xml:space="preserve">here: </w:t>
      </w:r>
      <w:hyperlink r:id="rId11" w:history="1">
        <w:r w:rsidR="00DF12FA" w:rsidRPr="00321851">
          <w:rPr>
            <w:rStyle w:val="Hypertextovodkaz"/>
            <w:lang w:val="en-GB"/>
          </w:rPr>
          <w:t>https://opjak.cz/dokumenty/verejne-zakazky/</w:t>
        </w:r>
      </w:hyperlink>
      <w:r w:rsidRPr="00321851">
        <w:rPr>
          <w:lang w:val="en-GB"/>
        </w:rPr>
        <w:t>;</w:t>
      </w:r>
    </w:p>
    <w:p w14:paraId="69ABC1FB" w14:textId="2BE6F370" w:rsidR="00CA58C2" w:rsidRPr="00321851" w:rsidRDefault="00CA58C2" w:rsidP="00CA58C2">
      <w:pPr>
        <w:pStyle w:val="A06Psmpododst"/>
        <w:rPr>
          <w:b/>
          <w:bCs/>
          <w:lang w:val="en-GB"/>
        </w:rPr>
      </w:pPr>
      <w:r w:rsidRPr="00321851">
        <w:rPr>
          <w:b/>
          <w:bCs/>
          <w:lang w:val="en-GB"/>
        </w:rPr>
        <w:t xml:space="preserve">Handover </w:t>
      </w:r>
      <w:r w:rsidR="002E4B10">
        <w:rPr>
          <w:b/>
          <w:bCs/>
          <w:lang w:val="en-GB"/>
        </w:rPr>
        <w:t>p</w:t>
      </w:r>
      <w:r w:rsidRPr="00321851">
        <w:rPr>
          <w:b/>
          <w:bCs/>
          <w:lang w:val="en-GB"/>
        </w:rPr>
        <w:t>rotocol</w:t>
      </w:r>
      <w:r w:rsidRPr="00321851">
        <w:rPr>
          <w:lang w:val="en-GB"/>
        </w:rPr>
        <w:t xml:space="preserve"> means the protocol on the handover and acceptance of the Subject of purchase signed by the Authori</w:t>
      </w:r>
      <w:r w:rsidR="00321851">
        <w:rPr>
          <w:lang w:val="en-GB"/>
        </w:rPr>
        <w:t>s</w:t>
      </w:r>
      <w:r w:rsidRPr="00321851">
        <w:rPr>
          <w:lang w:val="en-GB"/>
        </w:rPr>
        <w:t xml:space="preserve">ed persons acting on behalf of the Contracting parties in technical </w:t>
      </w:r>
      <w:proofErr w:type="gramStart"/>
      <w:r w:rsidRPr="00321851">
        <w:rPr>
          <w:lang w:val="en-GB"/>
        </w:rPr>
        <w:t>matters;</w:t>
      </w:r>
      <w:proofErr w:type="gramEnd"/>
    </w:p>
    <w:p w14:paraId="2BC5E565" w14:textId="16753071" w:rsidR="00CA58C2" w:rsidRPr="00321851" w:rsidRDefault="00CA58C2" w:rsidP="00CA58C2">
      <w:pPr>
        <w:pStyle w:val="A06Psmpododst"/>
        <w:rPr>
          <w:b/>
          <w:bCs/>
          <w:lang w:val="en-GB"/>
        </w:rPr>
      </w:pPr>
      <w:r w:rsidRPr="00321851">
        <w:rPr>
          <w:b/>
          <w:bCs/>
          <w:lang w:val="en-GB"/>
        </w:rPr>
        <w:t>Public procurement</w:t>
      </w:r>
      <w:r w:rsidRPr="00321851">
        <w:rPr>
          <w:lang w:val="en-GB"/>
        </w:rPr>
        <w:t xml:space="preserve"> means the small-scale public procurement entitled “FPC/UPOL – Isokinetic Dynamometer</w:t>
      </w:r>
      <w:r w:rsidR="00BC0831">
        <w:rPr>
          <w:lang w:val="en-GB"/>
        </w:rPr>
        <w:t xml:space="preserve"> II</w:t>
      </w:r>
      <w:proofErr w:type="gramStart"/>
      <w:r w:rsidRPr="00321851">
        <w:rPr>
          <w:lang w:val="en-GB"/>
        </w:rPr>
        <w:t>”;</w:t>
      </w:r>
      <w:proofErr w:type="gramEnd"/>
    </w:p>
    <w:p w14:paraId="102D31DD" w14:textId="19979D1E" w:rsidR="0050092D" w:rsidRPr="00321851" w:rsidRDefault="007E7DF3" w:rsidP="00186FF6">
      <w:pPr>
        <w:pStyle w:val="A06Psmpododst"/>
        <w:rPr>
          <w:b/>
          <w:bCs/>
          <w:lang w:val="en-GB"/>
        </w:rPr>
      </w:pPr>
      <w:r w:rsidRPr="00321851">
        <w:rPr>
          <w:b/>
          <w:bCs/>
          <w:lang w:val="en-GB"/>
        </w:rPr>
        <w:t xml:space="preserve">Purchase </w:t>
      </w:r>
      <w:r w:rsidR="002E4B10">
        <w:rPr>
          <w:b/>
          <w:bCs/>
          <w:lang w:val="en-GB"/>
        </w:rPr>
        <w:t>p</w:t>
      </w:r>
      <w:r w:rsidRPr="00321851">
        <w:rPr>
          <w:b/>
          <w:bCs/>
          <w:lang w:val="en-GB"/>
        </w:rPr>
        <w:t>rice</w:t>
      </w:r>
      <w:r w:rsidRPr="00321851">
        <w:rPr>
          <w:lang w:val="en-GB"/>
        </w:rPr>
        <w:t xml:space="preserve"> means the purchase price for the proper and timely delivery of the Subject of purchase pursuant to this </w:t>
      </w:r>
      <w:proofErr w:type="gramStart"/>
      <w:r w:rsidRPr="00321851">
        <w:rPr>
          <w:lang w:val="en-GB"/>
        </w:rPr>
        <w:t>Agreement;</w:t>
      </w:r>
      <w:proofErr w:type="gramEnd"/>
    </w:p>
    <w:p w14:paraId="2FC6EC52" w14:textId="77777777" w:rsidR="00CA58C2" w:rsidRPr="00321851" w:rsidRDefault="00CA58C2" w:rsidP="00CA58C2">
      <w:pPr>
        <w:pStyle w:val="A06Psmpododst"/>
        <w:rPr>
          <w:b/>
          <w:bCs/>
          <w:lang w:val="en-GB"/>
        </w:rPr>
      </w:pPr>
      <w:r w:rsidRPr="00321851">
        <w:rPr>
          <w:b/>
          <w:bCs/>
          <w:lang w:val="en-GB"/>
        </w:rPr>
        <w:t>Register of contracts act</w:t>
      </w:r>
      <w:r w:rsidRPr="00321851">
        <w:rPr>
          <w:lang w:val="en-GB"/>
        </w:rPr>
        <w:t xml:space="preserve"> means Act No. 340/2015 Coll., on Special Conditions for the Effectiveness of Certain Contracts, the Publication of Such Contracts and the Register of Contracts (Register of Contracts Act), as </w:t>
      </w:r>
      <w:proofErr w:type="gramStart"/>
      <w:r w:rsidRPr="00321851">
        <w:rPr>
          <w:lang w:val="en-GB"/>
        </w:rPr>
        <w:t>amended;</w:t>
      </w:r>
      <w:proofErr w:type="gramEnd"/>
    </w:p>
    <w:p w14:paraId="4CE430E2" w14:textId="77777777" w:rsidR="00CA58C2" w:rsidRPr="00321851" w:rsidRDefault="00CA58C2" w:rsidP="00CA58C2">
      <w:pPr>
        <w:pStyle w:val="A06Psmpododst"/>
        <w:rPr>
          <w:b/>
          <w:bCs/>
          <w:lang w:val="en-GB"/>
        </w:rPr>
      </w:pPr>
      <w:r w:rsidRPr="00321851">
        <w:rPr>
          <w:b/>
          <w:bCs/>
          <w:lang w:val="en-GB"/>
        </w:rPr>
        <w:t>Seller</w:t>
      </w:r>
      <w:r w:rsidRPr="00321851">
        <w:rPr>
          <w:lang w:val="en-GB"/>
        </w:rPr>
        <w:t xml:space="preserve"> means the Contracting party designated as such in the heading of this </w:t>
      </w:r>
      <w:proofErr w:type="gramStart"/>
      <w:r w:rsidRPr="00321851">
        <w:rPr>
          <w:lang w:val="en-GB"/>
        </w:rPr>
        <w:t>Agreement;</w:t>
      </w:r>
      <w:proofErr w:type="gramEnd"/>
    </w:p>
    <w:p w14:paraId="0C3A70D8" w14:textId="5861ED2B" w:rsidR="00FF160F" w:rsidRPr="00321851" w:rsidRDefault="00300B68" w:rsidP="00186FF6">
      <w:pPr>
        <w:pStyle w:val="A06Psmpododst"/>
        <w:rPr>
          <w:b/>
          <w:bCs/>
          <w:lang w:val="en-GB"/>
        </w:rPr>
      </w:pPr>
      <w:r w:rsidRPr="00321851">
        <w:rPr>
          <w:b/>
          <w:bCs/>
          <w:lang w:val="en-GB"/>
        </w:rPr>
        <w:t>Subject of purchase</w:t>
      </w:r>
      <w:r w:rsidRPr="00321851">
        <w:rPr>
          <w:lang w:val="en-GB"/>
        </w:rPr>
        <w:t xml:space="preserve"> means the Isokinetic Dynamometer; the Subject of purchase is further specified in the Tender and the Technical </w:t>
      </w:r>
      <w:proofErr w:type="gramStart"/>
      <w:r w:rsidRPr="00321851">
        <w:rPr>
          <w:lang w:val="en-GB"/>
        </w:rPr>
        <w:t>specification;</w:t>
      </w:r>
      <w:proofErr w:type="gramEnd"/>
    </w:p>
    <w:p w14:paraId="0BF9A9F1" w14:textId="4A9D5ACE" w:rsidR="008A2A30" w:rsidRPr="00321851" w:rsidRDefault="00BC4041" w:rsidP="00186FF6">
      <w:pPr>
        <w:pStyle w:val="A06Psmpododst"/>
        <w:rPr>
          <w:b/>
          <w:bCs/>
          <w:lang w:val="en-GB"/>
        </w:rPr>
      </w:pPr>
      <w:r w:rsidRPr="00321851">
        <w:rPr>
          <w:b/>
          <w:bCs/>
          <w:lang w:val="en-GB"/>
        </w:rPr>
        <w:t>Technical specification</w:t>
      </w:r>
      <w:r w:rsidRPr="00321851">
        <w:rPr>
          <w:lang w:val="en-GB"/>
        </w:rPr>
        <w:t xml:space="preserve"> means the detailed specification of the Subject of purchase which formed part of the Tender and constitutes an annex to this </w:t>
      </w:r>
      <w:proofErr w:type="gramStart"/>
      <w:r w:rsidRPr="00321851">
        <w:rPr>
          <w:lang w:val="en-GB"/>
        </w:rPr>
        <w:t>Agreement;</w:t>
      </w:r>
      <w:proofErr w:type="gramEnd"/>
    </w:p>
    <w:p w14:paraId="5CC46F75" w14:textId="77777777" w:rsidR="00CA58C2" w:rsidRPr="00321851" w:rsidRDefault="00CA58C2" w:rsidP="00CA58C2">
      <w:pPr>
        <w:pStyle w:val="A06Psmpododst"/>
        <w:rPr>
          <w:b/>
          <w:bCs/>
          <w:lang w:val="en-GB"/>
        </w:rPr>
      </w:pPr>
      <w:r w:rsidRPr="00321851">
        <w:rPr>
          <w:b/>
          <w:bCs/>
          <w:lang w:val="en-GB"/>
        </w:rPr>
        <w:t>Tender</w:t>
      </w:r>
      <w:r w:rsidRPr="00321851">
        <w:rPr>
          <w:lang w:val="en-GB"/>
        </w:rPr>
        <w:t xml:space="preserve"> means the tender submitted by the Seller in the selection procedure for the </w:t>
      </w:r>
      <w:proofErr w:type="gramStart"/>
      <w:r w:rsidRPr="00321851">
        <w:rPr>
          <w:lang w:val="en-GB"/>
        </w:rPr>
        <w:t>Public</w:t>
      </w:r>
      <w:proofErr w:type="gramEnd"/>
      <w:r w:rsidRPr="00321851">
        <w:rPr>
          <w:lang w:val="en-GB"/>
        </w:rPr>
        <w:t xml:space="preserve"> procurement; the Tender also includes any supplements thereto submitted at the request of the Buyer prior to the execution of this </w:t>
      </w:r>
      <w:proofErr w:type="gramStart"/>
      <w:r w:rsidRPr="00321851">
        <w:rPr>
          <w:lang w:val="en-GB"/>
        </w:rPr>
        <w:t>Agreement;</w:t>
      </w:r>
      <w:proofErr w:type="gramEnd"/>
    </w:p>
    <w:p w14:paraId="75384C86" w14:textId="77777777" w:rsidR="00CA58C2" w:rsidRPr="00321851" w:rsidRDefault="00CA58C2" w:rsidP="00CA58C2">
      <w:pPr>
        <w:pStyle w:val="A06Psmpododst"/>
        <w:rPr>
          <w:b/>
          <w:bCs/>
          <w:lang w:val="en-GB"/>
        </w:rPr>
      </w:pPr>
      <w:r w:rsidRPr="00321851">
        <w:rPr>
          <w:b/>
          <w:bCs/>
          <w:lang w:val="en-GB"/>
        </w:rPr>
        <w:t>VAT</w:t>
      </w:r>
      <w:r w:rsidRPr="00321851">
        <w:rPr>
          <w:lang w:val="en-GB"/>
        </w:rPr>
        <w:t xml:space="preserve"> means value added </w:t>
      </w:r>
      <w:proofErr w:type="gramStart"/>
      <w:r w:rsidRPr="00321851">
        <w:rPr>
          <w:lang w:val="en-GB"/>
        </w:rPr>
        <w:t>tax;</w:t>
      </w:r>
      <w:proofErr w:type="gramEnd"/>
    </w:p>
    <w:p w14:paraId="25C60ECF" w14:textId="3ACDFF8B" w:rsidR="001A2CD8" w:rsidRPr="00321851" w:rsidRDefault="006266A2" w:rsidP="00186FF6">
      <w:pPr>
        <w:pStyle w:val="A06Psmpododst"/>
        <w:rPr>
          <w:b/>
          <w:bCs/>
          <w:lang w:val="en-GB"/>
        </w:rPr>
      </w:pPr>
      <w:r w:rsidRPr="00321851">
        <w:rPr>
          <w:b/>
          <w:bCs/>
          <w:lang w:val="en-GB"/>
        </w:rPr>
        <w:t>Warranty</w:t>
      </w:r>
      <w:r w:rsidRPr="00321851">
        <w:rPr>
          <w:lang w:val="en-GB"/>
        </w:rPr>
        <w:t xml:space="preserve"> means the warranty for quality within the meaning of Section 2113 et seq. of the Civil Code provided by the Seller under the terms of this </w:t>
      </w:r>
      <w:proofErr w:type="gramStart"/>
      <w:r w:rsidRPr="00321851">
        <w:rPr>
          <w:lang w:val="en-GB"/>
        </w:rPr>
        <w:t>Agreement;</w:t>
      </w:r>
      <w:proofErr w:type="gramEnd"/>
    </w:p>
    <w:p w14:paraId="27615B39" w14:textId="123E05E9" w:rsidR="004819C4" w:rsidRPr="00321851" w:rsidRDefault="00697BF0" w:rsidP="00697BF0">
      <w:pPr>
        <w:pStyle w:val="A06Psmpododst"/>
        <w:rPr>
          <w:lang w:val="en-GB"/>
        </w:rPr>
      </w:pPr>
      <w:r w:rsidRPr="00321851">
        <w:rPr>
          <w:b/>
          <w:bCs/>
          <w:lang w:val="en-GB"/>
        </w:rPr>
        <w:t>ZZVZ</w:t>
      </w:r>
      <w:r w:rsidRPr="00321851">
        <w:rPr>
          <w:lang w:val="en-GB"/>
        </w:rPr>
        <w:t xml:space="preserve"> means Act No. 134/2016 Coll., on Public Procurement, as amended.</w:t>
      </w:r>
      <w:r w:rsidR="004819C4" w:rsidRPr="00321851">
        <w:rPr>
          <w:lang w:val="en-GB"/>
        </w:rPr>
        <w:t xml:space="preserve"> </w:t>
      </w:r>
    </w:p>
    <w:p w14:paraId="374E9E73" w14:textId="3918DA5E" w:rsidR="00A40F7D" w:rsidRPr="002E4B10" w:rsidRDefault="00A40F7D" w:rsidP="00A108E7">
      <w:pPr>
        <w:pStyle w:val="A04Odstslovan"/>
        <w:rPr>
          <w:lang w:val="en-GB"/>
        </w:rPr>
      </w:pPr>
      <w:r w:rsidRPr="00321851">
        <w:rPr>
          <w:lang w:val="en-GB"/>
        </w:rPr>
        <w:t xml:space="preserve">An exception to the interpretation of the above terms, expressions and abbreviations shall apply where the </w:t>
      </w:r>
      <w:r w:rsidRPr="002E4B10">
        <w:rPr>
          <w:lang w:val="en-GB"/>
        </w:rPr>
        <w:t>context of a specific provision requires a different interpretation.</w:t>
      </w:r>
    </w:p>
    <w:p w14:paraId="0913C0F1" w14:textId="772CE05F" w:rsidR="008379F1" w:rsidRPr="002E4B10" w:rsidRDefault="008379F1" w:rsidP="00A108E7">
      <w:pPr>
        <w:pStyle w:val="A04Odstslovan"/>
        <w:rPr>
          <w:lang w:val="en-GB"/>
        </w:rPr>
      </w:pPr>
      <w:r w:rsidRPr="002E4B10">
        <w:rPr>
          <w:lang w:val="en-GB"/>
        </w:rPr>
        <w:t>Unless the context of this Agreement requires otherwise:</w:t>
      </w:r>
    </w:p>
    <w:p w14:paraId="65CCC4D1" w14:textId="5614493F" w:rsidR="00A15BA3" w:rsidRPr="002E4B10" w:rsidRDefault="009C7D26" w:rsidP="006569F7">
      <w:pPr>
        <w:pStyle w:val="A06Psmpododst"/>
        <w:rPr>
          <w:lang w:val="en-GB"/>
        </w:rPr>
      </w:pPr>
      <w:r w:rsidRPr="002E4B10">
        <w:rPr>
          <w:lang w:val="en-GB"/>
        </w:rPr>
        <w:t xml:space="preserve">headings shall be disregarded in the interpretation of this </w:t>
      </w:r>
      <w:proofErr w:type="gramStart"/>
      <w:r w:rsidRPr="002E4B10">
        <w:rPr>
          <w:lang w:val="en-GB"/>
        </w:rPr>
        <w:t>Agreement;</w:t>
      </w:r>
      <w:proofErr w:type="gramEnd"/>
    </w:p>
    <w:p w14:paraId="36D2D537" w14:textId="7DC4F80A" w:rsidR="0077446E" w:rsidRPr="002E4B10" w:rsidRDefault="00485F7D" w:rsidP="006569F7">
      <w:pPr>
        <w:pStyle w:val="A06Psmpododst"/>
        <w:rPr>
          <w:lang w:val="en-GB"/>
        </w:rPr>
      </w:pPr>
      <w:r w:rsidRPr="002E4B10">
        <w:rPr>
          <w:lang w:val="en-GB"/>
        </w:rPr>
        <w:t>words in the singular shall include the plural and vice versa where the context so requires; and</w:t>
      </w:r>
    </w:p>
    <w:p w14:paraId="62848B2B" w14:textId="6D1F99BF" w:rsidR="00485F7D" w:rsidRPr="002E4B10" w:rsidRDefault="002E4B10" w:rsidP="006569F7">
      <w:pPr>
        <w:pStyle w:val="A06Psmpododst"/>
        <w:rPr>
          <w:lang w:val="en-GB"/>
        </w:rPr>
      </w:pPr>
      <w:r w:rsidRPr="002E4B10">
        <w:rPr>
          <w:lang w:val="en-GB"/>
        </w:rPr>
        <w:t>words denoting a particular gender shall include all genders.</w:t>
      </w:r>
    </w:p>
    <w:p w14:paraId="50834DCF" w14:textId="16AE1DDF" w:rsidR="00DD3CD6" w:rsidRPr="00321851" w:rsidRDefault="00573267" w:rsidP="00DD3CD6">
      <w:pPr>
        <w:pStyle w:val="A01lnek"/>
        <w:rPr>
          <w:lang w:val="en-GB"/>
        </w:rPr>
      </w:pPr>
      <w:r>
        <w:rPr>
          <w:lang w:val="en-GB"/>
        </w:rPr>
        <w:lastRenderedPageBreak/>
        <w:t>Subject matter of the Agreement</w:t>
      </w:r>
    </w:p>
    <w:p w14:paraId="15BC6630" w14:textId="2B4E5051" w:rsidR="0058738D" w:rsidRPr="00A847F8" w:rsidRDefault="0058738D" w:rsidP="00536F3F">
      <w:pPr>
        <w:pStyle w:val="A04Odstslovan"/>
        <w:rPr>
          <w:lang w:val="en-GB"/>
        </w:rPr>
      </w:pPr>
      <w:r w:rsidRPr="00A847F8">
        <w:rPr>
          <w:lang w:val="en-GB"/>
        </w:rPr>
        <w:t xml:space="preserve">The subject matter of this Agreement is the obligation of the Seller to deliver the Subject of </w:t>
      </w:r>
      <w:r w:rsidR="00A847F8" w:rsidRPr="00A847F8">
        <w:rPr>
          <w:lang w:val="en-GB"/>
        </w:rPr>
        <w:t>p</w:t>
      </w:r>
      <w:r w:rsidRPr="00A847F8">
        <w:rPr>
          <w:lang w:val="en-GB"/>
        </w:rPr>
        <w:t xml:space="preserve">urchase to the Buyer in the agreed quantity and quality and to enable the Buyer to acquire title to the Subject of </w:t>
      </w:r>
      <w:r w:rsidR="00A847F8" w:rsidRPr="00A847F8">
        <w:rPr>
          <w:lang w:val="en-GB"/>
        </w:rPr>
        <w:t>p</w:t>
      </w:r>
      <w:r w:rsidRPr="00A847F8">
        <w:rPr>
          <w:lang w:val="en-GB"/>
        </w:rPr>
        <w:t xml:space="preserve">urchase, and the obligation of the Buyer to accept the Subject of </w:t>
      </w:r>
      <w:r w:rsidR="00A847F8" w:rsidRPr="00A847F8">
        <w:rPr>
          <w:lang w:val="en-GB"/>
        </w:rPr>
        <w:t>p</w:t>
      </w:r>
      <w:r w:rsidRPr="00A847F8">
        <w:rPr>
          <w:lang w:val="en-GB"/>
        </w:rPr>
        <w:t xml:space="preserve">urchase and to pay the Seller the Purchase </w:t>
      </w:r>
      <w:r w:rsidR="00A847F8" w:rsidRPr="00A847F8">
        <w:rPr>
          <w:lang w:val="en-GB"/>
        </w:rPr>
        <w:t>p</w:t>
      </w:r>
      <w:r w:rsidRPr="00A847F8">
        <w:rPr>
          <w:lang w:val="en-GB"/>
        </w:rPr>
        <w:t>rice for it.</w:t>
      </w:r>
    </w:p>
    <w:p w14:paraId="1EEE0894" w14:textId="3C08620F" w:rsidR="0058738D" w:rsidRPr="00A847F8" w:rsidRDefault="00A847F8" w:rsidP="00536F3F">
      <w:pPr>
        <w:pStyle w:val="A04Odstslovan"/>
        <w:rPr>
          <w:lang w:val="en-GB"/>
        </w:rPr>
      </w:pPr>
      <w:r w:rsidRPr="00A847F8">
        <w:rPr>
          <w:lang w:val="en-GB"/>
        </w:rPr>
        <w:t>Delivery of the Subject of purchase shall also include its transport to the place of performance under this Agreement and the delivery of all documentation required under the legal regulations of the Czech Republic. As part of the delivery of the Subject of purchase, the Seller shall also carry out installation and training of the Buyer’s users by a qualified employee.</w:t>
      </w:r>
    </w:p>
    <w:p w14:paraId="36E1AF5D" w14:textId="1DA1CC9F" w:rsidR="00672729" w:rsidRPr="00321851" w:rsidRDefault="00DE0B86" w:rsidP="003E1012">
      <w:pPr>
        <w:pStyle w:val="A01lnek"/>
        <w:rPr>
          <w:lang w:val="en-GB"/>
        </w:rPr>
      </w:pPr>
      <w:r>
        <w:rPr>
          <w:lang w:val="en-GB"/>
        </w:rPr>
        <w:t>Time and place of performance of the Argreement</w:t>
      </w:r>
    </w:p>
    <w:p w14:paraId="6EFEE1E3" w14:textId="15714344" w:rsidR="00EA7549" w:rsidRPr="005628DF" w:rsidRDefault="00EA7549" w:rsidP="00672729">
      <w:pPr>
        <w:pStyle w:val="A04Odstslovan"/>
        <w:rPr>
          <w:lang w:val="en-GB"/>
        </w:rPr>
      </w:pPr>
      <w:r w:rsidRPr="005628DF">
        <w:rPr>
          <w:lang w:val="en-GB"/>
        </w:rPr>
        <w:t xml:space="preserve">The Seller undertakes to hand over the Subject of </w:t>
      </w:r>
      <w:r w:rsidR="005628DF">
        <w:rPr>
          <w:lang w:val="en-GB"/>
        </w:rPr>
        <w:t>p</w:t>
      </w:r>
      <w:r w:rsidRPr="005628DF">
        <w:rPr>
          <w:lang w:val="en-GB"/>
        </w:rPr>
        <w:t>urchase to the Buyer within 3 months from the date this Agreement becomes effective.</w:t>
      </w:r>
    </w:p>
    <w:p w14:paraId="3B583727" w14:textId="4DEB33FB" w:rsidR="00EA7549" w:rsidRPr="005628DF" w:rsidRDefault="00191136" w:rsidP="00672729">
      <w:pPr>
        <w:pStyle w:val="A04Odstslovan"/>
        <w:rPr>
          <w:lang w:val="en-GB"/>
        </w:rPr>
      </w:pPr>
      <w:r w:rsidRPr="005628DF">
        <w:rPr>
          <w:lang w:val="en-GB"/>
        </w:rPr>
        <w:t xml:space="preserve">The Seller shall hand over the Subject of </w:t>
      </w:r>
      <w:r w:rsidR="005628DF">
        <w:rPr>
          <w:lang w:val="en-GB"/>
        </w:rPr>
        <w:t>p</w:t>
      </w:r>
      <w:r w:rsidRPr="005628DF">
        <w:rPr>
          <w:lang w:val="en-GB"/>
        </w:rPr>
        <w:t>urchase to the Buyer at the place of performance, which is Building B of the Faculty of Physical Culture of the Buyer, at U Letiště 976/32, 779 00 Olomouc.</w:t>
      </w:r>
    </w:p>
    <w:p w14:paraId="48EA4D09" w14:textId="2D1735D0" w:rsidR="00191136" w:rsidRPr="005628DF" w:rsidRDefault="005628DF" w:rsidP="00672729">
      <w:pPr>
        <w:pStyle w:val="A04Odstslovan"/>
        <w:rPr>
          <w:lang w:val="en-GB"/>
        </w:rPr>
      </w:pPr>
      <w:r w:rsidRPr="005628DF">
        <w:rPr>
          <w:lang w:val="en-GB"/>
        </w:rPr>
        <w:t>The Contracting Parties agree to exclude the application of Sections 2126 and 2127 of the Civil Code.</w:t>
      </w:r>
    </w:p>
    <w:p w14:paraId="1955D49B" w14:textId="1B9B092A" w:rsidR="009A31C2" w:rsidRPr="00321851" w:rsidRDefault="005628DF" w:rsidP="003E1012">
      <w:pPr>
        <w:pStyle w:val="A01lnek"/>
        <w:rPr>
          <w:lang w:val="en-GB"/>
        </w:rPr>
      </w:pPr>
      <w:r>
        <w:rPr>
          <w:lang w:val="en-GB"/>
        </w:rPr>
        <w:t>Purchase price and payment terms</w:t>
      </w:r>
    </w:p>
    <w:p w14:paraId="5C925D94" w14:textId="33FCFBCA" w:rsidR="0093330C" w:rsidRPr="007427C7" w:rsidRDefault="005A0F0D" w:rsidP="009A31C2">
      <w:pPr>
        <w:pStyle w:val="A04Odstslovan"/>
        <w:rPr>
          <w:lang w:val="en-GB"/>
        </w:rPr>
      </w:pPr>
      <w:r w:rsidRPr="007427C7">
        <w:rPr>
          <w:lang w:val="en-GB"/>
        </w:rPr>
        <w:t>The Purchase price of the Subject of purchase has been agreed by the Contracting parties in the amount of</w:t>
      </w:r>
      <w:r w:rsidRPr="007427C7">
        <w:rPr>
          <w:b/>
          <w:bCs/>
          <w:lang w:val="en-GB"/>
        </w:rPr>
        <w:t xml:space="preserve"> </w:t>
      </w:r>
      <w:r w:rsidRPr="007427C7">
        <w:rPr>
          <w:b/>
          <w:bCs/>
          <w:i/>
          <w:iCs/>
          <w:lang w:val="en-GB"/>
        </w:rPr>
        <w:t>[to be completed prior to signature of the Agreement]</w:t>
      </w:r>
      <w:r w:rsidRPr="007427C7">
        <w:rPr>
          <w:b/>
          <w:bCs/>
          <w:lang w:val="en-GB"/>
        </w:rPr>
        <w:t xml:space="preserve"> CZK excluding VAT</w:t>
      </w:r>
      <w:r w:rsidRPr="007427C7">
        <w:rPr>
          <w:lang w:val="en-GB"/>
        </w:rPr>
        <w:t>.</w:t>
      </w:r>
    </w:p>
    <w:p w14:paraId="46BC3A55" w14:textId="31FD1A6F" w:rsidR="00F8346D" w:rsidRPr="007427C7" w:rsidRDefault="00F8346D" w:rsidP="009A31C2">
      <w:pPr>
        <w:pStyle w:val="A04Odstslovan"/>
        <w:rPr>
          <w:lang w:val="en-GB"/>
        </w:rPr>
      </w:pPr>
      <w:r w:rsidRPr="007427C7">
        <w:rPr>
          <w:lang w:val="en-GB"/>
        </w:rPr>
        <w:t>The Purchase price has been agreed by the Contracting parties as fixed, final and the maximum permissible amount. The Purchase price includes the entire Subject of purchase as defined in this Agreement and its annexes.</w:t>
      </w:r>
    </w:p>
    <w:p w14:paraId="0EC5E7F7" w14:textId="517F5A31" w:rsidR="00F8346D" w:rsidRPr="007427C7" w:rsidRDefault="00497AAF" w:rsidP="009A31C2">
      <w:pPr>
        <w:pStyle w:val="A04Odstslovan"/>
        <w:rPr>
          <w:lang w:val="en-GB"/>
        </w:rPr>
      </w:pPr>
      <w:r w:rsidRPr="007427C7">
        <w:rPr>
          <w:lang w:val="en-GB"/>
        </w:rPr>
        <w:t xml:space="preserve">The Purchase price shall be paid </w:t>
      </w:r>
      <w:proofErr w:type="gramStart"/>
      <w:r w:rsidRPr="007427C7">
        <w:rPr>
          <w:lang w:val="en-GB"/>
        </w:rPr>
        <w:t>on the basis of</w:t>
      </w:r>
      <w:proofErr w:type="gramEnd"/>
      <w:r w:rsidRPr="007427C7">
        <w:rPr>
          <w:lang w:val="en-GB"/>
        </w:rPr>
        <w:t xml:space="preserve"> a single invoice by bank transfer to the Seller’s bank account. The invoice issued under this Agreement must meet the requirements of a tax </w:t>
      </w:r>
      <w:r w:rsidR="00FD771A" w:rsidRPr="007427C7">
        <w:rPr>
          <w:lang w:val="en-GB"/>
        </w:rPr>
        <w:t>invoice</w:t>
      </w:r>
      <w:r w:rsidRPr="007427C7">
        <w:rPr>
          <w:lang w:val="en-GB"/>
        </w:rPr>
        <w:t xml:space="preserve"> under the applicable legal regulations and must contain all particulars stipulated in this Agreement. The particulars of the invoice required by this Agreement are</w:t>
      </w:r>
    </w:p>
    <w:p w14:paraId="5B6D9149" w14:textId="77777777" w:rsidR="00122A02" w:rsidRPr="007427C7" w:rsidRDefault="00122A02" w:rsidP="00122A02">
      <w:pPr>
        <w:pStyle w:val="A06Psmpododst"/>
        <w:rPr>
          <w:lang w:val="en-GB"/>
        </w:rPr>
      </w:pPr>
      <w:r w:rsidRPr="007427C7">
        <w:rPr>
          <w:lang w:val="en-GB"/>
        </w:rPr>
        <w:t>the Seller’s details within the meaning of Section 435 of the Civil Code,</w:t>
      </w:r>
    </w:p>
    <w:p w14:paraId="156B836D" w14:textId="4DBD7359" w:rsidR="00122A02" w:rsidRPr="007427C7" w:rsidRDefault="00122A02" w:rsidP="00122A02">
      <w:pPr>
        <w:pStyle w:val="A06Psmpododst"/>
        <w:rPr>
          <w:lang w:val="en-GB"/>
        </w:rPr>
      </w:pPr>
      <w:r w:rsidRPr="007427C7">
        <w:rPr>
          <w:lang w:val="en-GB"/>
        </w:rPr>
        <w:t>the Buyer’s number of this Agreement,</w:t>
      </w:r>
    </w:p>
    <w:p w14:paraId="589DA145" w14:textId="580BD1EF" w:rsidR="00122A02" w:rsidRPr="007427C7" w:rsidRDefault="00122A02" w:rsidP="00122A02">
      <w:pPr>
        <w:pStyle w:val="A06Psmpododst"/>
        <w:rPr>
          <w:lang w:val="en-GB"/>
        </w:rPr>
      </w:pPr>
      <w:r w:rsidRPr="007427C7">
        <w:rPr>
          <w:lang w:val="en-GB"/>
        </w:rPr>
        <w:t>identification of the Grant by stating the name of the grant project and its registration number,</w:t>
      </w:r>
    </w:p>
    <w:p w14:paraId="11250788" w14:textId="77FF009C" w:rsidR="00122A02" w:rsidRPr="007427C7" w:rsidRDefault="00122A02" w:rsidP="00122A02">
      <w:pPr>
        <w:pStyle w:val="A06Psmpododst"/>
        <w:rPr>
          <w:lang w:val="en-GB"/>
        </w:rPr>
      </w:pPr>
      <w:r w:rsidRPr="007427C7">
        <w:rPr>
          <w:lang w:val="en-GB"/>
        </w:rPr>
        <w:t>the signature of the person authorised to issue the invoice on behalf of the Seller.</w:t>
      </w:r>
    </w:p>
    <w:p w14:paraId="442D0EA1" w14:textId="236BEEFB" w:rsidR="00497AAF" w:rsidRPr="007427C7" w:rsidRDefault="00F70EDE" w:rsidP="009A31C2">
      <w:pPr>
        <w:pStyle w:val="A04Odstslovan"/>
        <w:rPr>
          <w:lang w:val="en-GB"/>
        </w:rPr>
      </w:pPr>
      <w:r w:rsidRPr="007427C7">
        <w:rPr>
          <w:lang w:val="en-GB"/>
        </w:rPr>
        <w:t xml:space="preserve">A copy of the Handover </w:t>
      </w:r>
      <w:r w:rsidR="00703D36">
        <w:rPr>
          <w:lang w:val="en-GB"/>
        </w:rPr>
        <w:t>p</w:t>
      </w:r>
      <w:r w:rsidRPr="007427C7">
        <w:rPr>
          <w:lang w:val="en-GB"/>
        </w:rPr>
        <w:t xml:space="preserve">rotocol shall be attached to the invoice. The date of taxable supply shall be the date of handover and acceptance of the Subject of </w:t>
      </w:r>
      <w:r w:rsidR="00703D36">
        <w:rPr>
          <w:lang w:val="en-GB"/>
        </w:rPr>
        <w:t>p</w:t>
      </w:r>
      <w:r w:rsidRPr="007427C7">
        <w:rPr>
          <w:lang w:val="en-GB"/>
        </w:rPr>
        <w:t xml:space="preserve">urchase as stated in the Handover </w:t>
      </w:r>
      <w:r w:rsidR="00703D36">
        <w:rPr>
          <w:lang w:val="en-GB"/>
        </w:rPr>
        <w:t>p</w:t>
      </w:r>
      <w:r w:rsidRPr="007427C7">
        <w:rPr>
          <w:lang w:val="en-GB"/>
        </w:rPr>
        <w:t>rotocol.</w:t>
      </w:r>
    </w:p>
    <w:p w14:paraId="3160D8E3" w14:textId="6E22304A" w:rsidR="00F70EDE" w:rsidRPr="007427C7" w:rsidRDefault="00E44339" w:rsidP="009A31C2">
      <w:pPr>
        <w:pStyle w:val="A04Odstslovan"/>
        <w:rPr>
          <w:lang w:val="en-GB"/>
        </w:rPr>
      </w:pPr>
      <w:r w:rsidRPr="007427C7">
        <w:rPr>
          <w:lang w:val="en-GB"/>
        </w:rPr>
        <w:t xml:space="preserve">The Seller is entitled to issue the invoice only after delivery of the Subject of </w:t>
      </w:r>
      <w:r w:rsidR="00703D36">
        <w:rPr>
          <w:lang w:val="en-GB"/>
        </w:rPr>
        <w:t>p</w:t>
      </w:r>
      <w:r w:rsidRPr="007427C7">
        <w:rPr>
          <w:lang w:val="en-GB"/>
        </w:rPr>
        <w:t xml:space="preserve">urchase, its commissioning, installation and training of the operators, which shall be confirmed by the signing of the Handover </w:t>
      </w:r>
      <w:r w:rsidR="00703D36">
        <w:rPr>
          <w:lang w:val="en-GB"/>
        </w:rPr>
        <w:t>p</w:t>
      </w:r>
      <w:r w:rsidRPr="007427C7">
        <w:rPr>
          <w:lang w:val="en-GB"/>
        </w:rPr>
        <w:t>rotocol.</w:t>
      </w:r>
    </w:p>
    <w:p w14:paraId="18D056AF" w14:textId="19B315A8" w:rsidR="00E44339" w:rsidRPr="007427C7" w:rsidRDefault="007E38CF" w:rsidP="009A31C2">
      <w:pPr>
        <w:pStyle w:val="A04Odstslovan"/>
        <w:rPr>
          <w:lang w:val="en-GB"/>
        </w:rPr>
      </w:pPr>
      <w:r w:rsidRPr="007427C7">
        <w:rPr>
          <w:lang w:val="en-GB"/>
        </w:rPr>
        <w:t xml:space="preserve">The payment period shall be 30 calendar days from the delivery of the invoice to the Buyer. In the case of electronic invoicing, the Seller is obliged to deliver the invoice to the e-mail address of the Authorised </w:t>
      </w:r>
      <w:r w:rsidR="00703D36">
        <w:rPr>
          <w:lang w:val="en-GB"/>
        </w:rPr>
        <w:t>p</w:t>
      </w:r>
      <w:r w:rsidRPr="007427C7">
        <w:rPr>
          <w:lang w:val="en-GB"/>
        </w:rPr>
        <w:t xml:space="preserve">erson acting in technical matters on behalf of the Buyer or to the e-mail address </w:t>
      </w:r>
      <w:hyperlink r:id="rId12" w:history="1">
        <w:r w:rsidR="00703D36" w:rsidRPr="00C87F1F">
          <w:rPr>
            <w:rStyle w:val="Hypertextovodkaz"/>
            <w:lang w:val="en-GB"/>
          </w:rPr>
          <w:t>faktury@upol.cz</w:t>
        </w:r>
      </w:hyperlink>
      <w:r w:rsidRPr="007427C7">
        <w:rPr>
          <w:lang w:val="en-GB"/>
        </w:rPr>
        <w:t xml:space="preserve">. The Buyer’s pecuniary obligation shall be deemed fulfilled on the date the amount corresponding to the Purchase </w:t>
      </w:r>
      <w:r w:rsidR="00761B50">
        <w:rPr>
          <w:lang w:val="en-GB"/>
        </w:rPr>
        <w:t>p</w:t>
      </w:r>
      <w:r w:rsidRPr="007427C7">
        <w:rPr>
          <w:lang w:val="en-GB"/>
        </w:rPr>
        <w:t>rice is debited from the Buyer’s bank account in favour of the Seller’s bank account.</w:t>
      </w:r>
    </w:p>
    <w:p w14:paraId="1123DB01" w14:textId="18B4CFD6" w:rsidR="007E38CF" w:rsidRPr="007427C7" w:rsidRDefault="008B1971" w:rsidP="009A31C2">
      <w:pPr>
        <w:pStyle w:val="A04Odstslovan"/>
        <w:rPr>
          <w:lang w:val="en-GB"/>
        </w:rPr>
      </w:pPr>
      <w:r w:rsidRPr="007427C7">
        <w:rPr>
          <w:lang w:val="en-GB"/>
        </w:rPr>
        <w:t>If the invoice does not contain any of the particulars required by this Agreement or if the Seller incorrectly charges VAT, the Buyer is entitled to return it to the Seller for correction. The Seller shall make the correction by issuing a new invoice. The return of the original invoice shall interrupt the running of the payment period, and a new payment period in the full original length shall commence upon delivery of the new invoice to the Buyer.</w:t>
      </w:r>
    </w:p>
    <w:p w14:paraId="73045227" w14:textId="2850121B" w:rsidR="008B1971" w:rsidRPr="007427C7" w:rsidRDefault="007427C7" w:rsidP="009A31C2">
      <w:pPr>
        <w:pStyle w:val="A04Odstslovan"/>
        <w:rPr>
          <w:lang w:val="en-GB"/>
        </w:rPr>
      </w:pPr>
      <w:r w:rsidRPr="007427C7">
        <w:rPr>
          <w:lang w:val="en-GB"/>
        </w:rPr>
        <w:t xml:space="preserve">The Contracting </w:t>
      </w:r>
      <w:r w:rsidR="00761B50">
        <w:rPr>
          <w:lang w:val="en-GB"/>
        </w:rPr>
        <w:t>p</w:t>
      </w:r>
      <w:r w:rsidRPr="007427C7">
        <w:rPr>
          <w:lang w:val="en-GB"/>
        </w:rPr>
        <w:t>arties are obliged to inform each other of any changes in bank details without the need to conclude a written amendment to this Agreement.</w:t>
      </w:r>
    </w:p>
    <w:p w14:paraId="1E874F64" w14:textId="5F9FDADA" w:rsidR="003E1012" w:rsidRPr="00321851" w:rsidRDefault="00291997" w:rsidP="003E1012">
      <w:pPr>
        <w:pStyle w:val="A01lnek"/>
        <w:rPr>
          <w:lang w:val="en-GB"/>
        </w:rPr>
      </w:pPr>
      <w:r>
        <w:rPr>
          <w:lang w:val="en-GB"/>
        </w:rPr>
        <w:lastRenderedPageBreak/>
        <w:t>Seller’s declarations and other rights and obligations</w:t>
      </w:r>
    </w:p>
    <w:p w14:paraId="7B78FE0D" w14:textId="1F265FF0" w:rsidR="00291997" w:rsidRPr="00E42B03" w:rsidRDefault="00EC03DE" w:rsidP="003E1012">
      <w:pPr>
        <w:pStyle w:val="A04Odstslovan"/>
        <w:rPr>
          <w:lang w:val="en-GB"/>
        </w:rPr>
      </w:pPr>
      <w:r w:rsidRPr="00E42B03">
        <w:rPr>
          <w:lang w:val="en-GB"/>
        </w:rPr>
        <w:t xml:space="preserve">Pursuant to Section 2103 of the Civil </w:t>
      </w:r>
      <w:r w:rsidR="0051516F" w:rsidRPr="00E42B03">
        <w:rPr>
          <w:lang w:val="en-GB"/>
        </w:rPr>
        <w:t>c</w:t>
      </w:r>
      <w:r w:rsidRPr="00E42B03">
        <w:rPr>
          <w:lang w:val="en-GB"/>
        </w:rPr>
        <w:t xml:space="preserve">ode, the Seller assures the Buyer that the Subject of </w:t>
      </w:r>
      <w:r w:rsidR="0051516F" w:rsidRPr="00E42B03">
        <w:rPr>
          <w:lang w:val="en-GB"/>
        </w:rPr>
        <w:t>p</w:t>
      </w:r>
      <w:r w:rsidRPr="00E42B03">
        <w:rPr>
          <w:lang w:val="en-GB"/>
        </w:rPr>
        <w:t>urchase is free from defects.</w:t>
      </w:r>
    </w:p>
    <w:p w14:paraId="4703A48C" w14:textId="3C0A396B" w:rsidR="00EC03DE" w:rsidRPr="00E42B03" w:rsidRDefault="00FB1AE6" w:rsidP="003E1012">
      <w:pPr>
        <w:pStyle w:val="A04Odstslovan"/>
        <w:rPr>
          <w:lang w:val="en-GB"/>
        </w:rPr>
      </w:pPr>
      <w:r w:rsidRPr="00E42B03">
        <w:rPr>
          <w:lang w:val="en-GB"/>
        </w:rPr>
        <w:t xml:space="preserve">If the delivery of software forms part of the Subject of </w:t>
      </w:r>
      <w:r w:rsidR="0051516F" w:rsidRPr="00E42B03">
        <w:rPr>
          <w:lang w:val="en-GB"/>
        </w:rPr>
        <w:t>p</w:t>
      </w:r>
      <w:r w:rsidRPr="00E42B03">
        <w:rPr>
          <w:lang w:val="en-GB"/>
        </w:rPr>
        <w:t xml:space="preserve">urchase, the Seller declares that it is authorised to dispose of such software and that, as of the date of handover of the Subject of </w:t>
      </w:r>
      <w:r w:rsidR="0051516F" w:rsidRPr="00E42B03">
        <w:rPr>
          <w:lang w:val="en-GB"/>
        </w:rPr>
        <w:t>p</w:t>
      </w:r>
      <w:r w:rsidRPr="00E42B03">
        <w:rPr>
          <w:lang w:val="en-GB"/>
        </w:rPr>
        <w:t xml:space="preserve">urchase, it grants the Buyer a non-exclusive licence unlimited in time and territory for its use. The licence covers the use of the Subject of </w:t>
      </w:r>
      <w:r w:rsidR="00E42B03" w:rsidRPr="00E42B03">
        <w:rPr>
          <w:lang w:val="en-GB"/>
        </w:rPr>
        <w:t>p</w:t>
      </w:r>
      <w:r w:rsidRPr="00E42B03">
        <w:rPr>
          <w:lang w:val="en-GB"/>
        </w:rPr>
        <w:t xml:space="preserve">urchase, its repair and handling, including updates for the duration of the Warranty. The remuneration for granting the licence is included in the Purchase </w:t>
      </w:r>
      <w:r w:rsidR="00E42B03" w:rsidRPr="00E42B03">
        <w:rPr>
          <w:lang w:val="en-GB"/>
        </w:rPr>
        <w:t>p</w:t>
      </w:r>
      <w:r w:rsidRPr="00E42B03">
        <w:rPr>
          <w:lang w:val="en-GB"/>
        </w:rPr>
        <w:t>rice.</w:t>
      </w:r>
    </w:p>
    <w:p w14:paraId="4264BADC" w14:textId="237F31B2" w:rsidR="00FB1AE6" w:rsidRPr="00E42B03" w:rsidRDefault="006564EA" w:rsidP="003E1012">
      <w:pPr>
        <w:pStyle w:val="A04Odstslovan"/>
        <w:rPr>
          <w:lang w:val="en-GB"/>
        </w:rPr>
      </w:pPr>
      <w:r w:rsidRPr="00E42B03">
        <w:rPr>
          <w:lang w:val="en-GB"/>
        </w:rPr>
        <w:t xml:space="preserve">The Contracting </w:t>
      </w:r>
      <w:r w:rsidR="00E42B03">
        <w:rPr>
          <w:lang w:val="en-GB"/>
        </w:rPr>
        <w:t>p</w:t>
      </w:r>
      <w:r w:rsidRPr="00E42B03">
        <w:rPr>
          <w:lang w:val="en-GB"/>
        </w:rPr>
        <w:t xml:space="preserve">arties undertake to provide each other with all necessary cooperation for the proper performance of this Agreement. In addition, the Seller is obliged to provide the Buyer with the necessary cooperation in all activities related to the commencement of use of the Subject of </w:t>
      </w:r>
      <w:r w:rsidR="00B73897">
        <w:rPr>
          <w:lang w:val="en-GB"/>
        </w:rPr>
        <w:t>p</w:t>
      </w:r>
      <w:r w:rsidRPr="00E42B03">
        <w:rPr>
          <w:lang w:val="en-GB"/>
        </w:rPr>
        <w:t>urchase.</w:t>
      </w:r>
    </w:p>
    <w:p w14:paraId="000CFAE3" w14:textId="0F42971C" w:rsidR="006564EA" w:rsidRPr="00E42B03" w:rsidRDefault="00D22953" w:rsidP="003E1012">
      <w:pPr>
        <w:pStyle w:val="A04Odstslovan"/>
        <w:rPr>
          <w:lang w:val="en-GB"/>
        </w:rPr>
      </w:pPr>
      <w:r w:rsidRPr="00E42B03">
        <w:rPr>
          <w:lang w:val="en-GB"/>
        </w:rPr>
        <w:t>The Buyer shall not provide the Seller with any advance payment. The Buyer is entitled to set off its claim against any claim of the Seller regardless of the maturity of either claim. The Seller is not entitled to assign its rights and obligations under this Agreement to a third party without the Buyer’s consent.</w:t>
      </w:r>
    </w:p>
    <w:p w14:paraId="4049AF22" w14:textId="3C4372B1" w:rsidR="00D22953" w:rsidRPr="00E42B03" w:rsidRDefault="00D52406" w:rsidP="003E1012">
      <w:pPr>
        <w:pStyle w:val="A04Odstslovan"/>
        <w:rPr>
          <w:lang w:val="en-GB"/>
        </w:rPr>
      </w:pPr>
      <w:r w:rsidRPr="00E42B03">
        <w:rPr>
          <w:lang w:val="en-GB"/>
        </w:rPr>
        <w:t>By signing this Agreement, the Seller confirms and makes binding for the performance of this Agreement the declarations contained in its Tender.</w:t>
      </w:r>
    </w:p>
    <w:p w14:paraId="38E73477" w14:textId="5351406E" w:rsidR="00D52406" w:rsidRPr="00E42B03" w:rsidRDefault="000D4AE3" w:rsidP="003E1012">
      <w:pPr>
        <w:pStyle w:val="A04Odstslovan"/>
        <w:rPr>
          <w:lang w:val="en-GB"/>
        </w:rPr>
      </w:pPr>
      <w:r w:rsidRPr="00E42B03">
        <w:rPr>
          <w:lang w:val="en-GB"/>
        </w:rPr>
        <w:t>The Seller undertakes to ensure lawful employment of persons and to provide employees participating in the performance of this Agreement with fair and dignified working conditions. Fair and dignified working conditions shall mean working conditions that comply at least with the minimum standards arising from labour law regulations, wage regulations and occupational health and safety regulations. The Seller is further obliged to ensure proper and timely fulfilment of its financial obligations towards its subcontractors directly participating in the performance of this Agreement (excluding suppliers of materials or goods in the case of resale). Proper and timely fulfilment shall mean full payment of duly issued and delivered invoices for performance related to this Agreement, always no later than 15 calendar days from receipt of payment from the Buyer for the specific performance, unless the maturity date of the subcontractor’s claim occurs earlier.</w:t>
      </w:r>
    </w:p>
    <w:p w14:paraId="170512ED" w14:textId="75236D0B" w:rsidR="000D4AE3" w:rsidRPr="00E42B03" w:rsidRDefault="00181CE1" w:rsidP="003E1012">
      <w:pPr>
        <w:pStyle w:val="A04Odstslovan"/>
        <w:rPr>
          <w:lang w:val="en-GB"/>
        </w:rPr>
      </w:pPr>
      <w:r w:rsidRPr="00E42B03">
        <w:rPr>
          <w:lang w:val="en-GB"/>
        </w:rPr>
        <w:t>The Seller further undertakes to transfer obligations identical to those set out in the preceding paragraph to subsequent levels of the supply chain and to bind its subcontractors directly participating in the performance of this Agreement (excluding suppliers of materials or goods in the case of resale) to comply with such obligations. To prove compliance with these obligations, the Seller shall, upon the Buyer’s request, submit contracts concluded with subcontractors and, in the case of proper fulfilment of financial obligations, also proof of payments made to subcontractors. Failure to comply with any of these obligations shall constitute a material breach of this Agreement.</w:t>
      </w:r>
    </w:p>
    <w:p w14:paraId="0D82AE3A" w14:textId="693A4C38" w:rsidR="00181CE1" w:rsidRPr="00E42B03" w:rsidRDefault="0051516F" w:rsidP="003E1012">
      <w:pPr>
        <w:pStyle w:val="A04Odstslovan"/>
        <w:rPr>
          <w:lang w:val="en-GB"/>
        </w:rPr>
      </w:pPr>
      <w:r w:rsidRPr="00E42B03">
        <w:rPr>
          <w:lang w:val="en-GB"/>
        </w:rPr>
        <w:t xml:space="preserve">The Seller undertakes to provide training in the operation of the delivered Subject of </w:t>
      </w:r>
      <w:r w:rsidR="005E4A62">
        <w:rPr>
          <w:lang w:val="en-GB"/>
        </w:rPr>
        <w:t>p</w:t>
      </w:r>
      <w:r w:rsidRPr="00E42B03">
        <w:rPr>
          <w:lang w:val="en-GB"/>
        </w:rPr>
        <w:t xml:space="preserve">urchase in the scope of at least 1 session of 2 hours for at least 2 representatives of the Buyer, which is a condition for proper handover and acceptance of the Subject of </w:t>
      </w:r>
      <w:r w:rsidR="005E4A62">
        <w:rPr>
          <w:lang w:val="en-GB"/>
        </w:rPr>
        <w:t>p</w:t>
      </w:r>
      <w:r w:rsidRPr="00E42B03">
        <w:rPr>
          <w:lang w:val="en-GB"/>
        </w:rPr>
        <w:t xml:space="preserve">urchase. Professionally qualified service technicians and/or application specialists shall provide initial training to the necessary extent. All training shall take place at the place of performance unless otherwise agreed in writing by the Authorised </w:t>
      </w:r>
      <w:r w:rsidR="00B13BA3">
        <w:rPr>
          <w:lang w:val="en-GB"/>
        </w:rPr>
        <w:t>p</w:t>
      </w:r>
      <w:r w:rsidRPr="00E42B03">
        <w:rPr>
          <w:lang w:val="en-GB"/>
        </w:rPr>
        <w:t xml:space="preserve">ersons acting in technical matters on behalf of the Contracting </w:t>
      </w:r>
      <w:r w:rsidR="00B13BA3">
        <w:rPr>
          <w:lang w:val="en-GB"/>
        </w:rPr>
        <w:t>p</w:t>
      </w:r>
      <w:r w:rsidRPr="00E42B03">
        <w:rPr>
          <w:lang w:val="en-GB"/>
        </w:rPr>
        <w:t xml:space="preserve">arties. The exact date of the training must be approved sufficiently in advance by the Authorised </w:t>
      </w:r>
      <w:r w:rsidR="00B13BA3">
        <w:rPr>
          <w:lang w:val="en-GB"/>
        </w:rPr>
        <w:t>p</w:t>
      </w:r>
      <w:r w:rsidRPr="00E42B03">
        <w:rPr>
          <w:lang w:val="en-GB"/>
        </w:rPr>
        <w:t>erson acting in technical matters on behalf of the Buyer. All costs associated with the above training (including the stay of service technicians, application specialists and/or accessory suppliers’ specialists) shall be borne by the Seller.</w:t>
      </w:r>
    </w:p>
    <w:p w14:paraId="206664AE" w14:textId="205FA560" w:rsidR="002B7962" w:rsidRPr="00321851" w:rsidRDefault="002B7962" w:rsidP="002B7962">
      <w:pPr>
        <w:pStyle w:val="A01lnek"/>
        <w:rPr>
          <w:lang w:val="en-GB"/>
        </w:rPr>
      </w:pPr>
      <w:r w:rsidRPr="00321851">
        <w:rPr>
          <w:lang w:val="en-GB"/>
        </w:rPr>
        <w:t>D</w:t>
      </w:r>
      <w:r w:rsidR="00A64D95">
        <w:rPr>
          <w:lang w:val="en-GB"/>
        </w:rPr>
        <w:t>elivery conditions</w:t>
      </w:r>
    </w:p>
    <w:p w14:paraId="1ED22A44" w14:textId="189A9473" w:rsidR="00A64D95" w:rsidRPr="009902C0" w:rsidRDefault="0093219E" w:rsidP="0078383C">
      <w:pPr>
        <w:pStyle w:val="A04Odstslovan"/>
        <w:rPr>
          <w:lang w:val="en-GB"/>
        </w:rPr>
      </w:pPr>
      <w:r w:rsidRPr="009902C0">
        <w:rPr>
          <w:lang w:val="en-GB"/>
        </w:rPr>
        <w:t xml:space="preserve">The Subject of </w:t>
      </w:r>
      <w:r w:rsidR="009902C0">
        <w:rPr>
          <w:lang w:val="en-GB"/>
        </w:rPr>
        <w:t>p</w:t>
      </w:r>
      <w:r w:rsidRPr="009902C0">
        <w:rPr>
          <w:lang w:val="en-GB"/>
        </w:rPr>
        <w:t xml:space="preserve">urchase shall be delivered by the Seller as fully functional, new, not refurbished and without the need for any additional costs on the part of the Buyer. The Seller is not entitled to deliver a greater quantity of the Subject of </w:t>
      </w:r>
      <w:r w:rsidR="009902C0">
        <w:rPr>
          <w:lang w:val="en-GB"/>
        </w:rPr>
        <w:t>p</w:t>
      </w:r>
      <w:r w:rsidRPr="009902C0">
        <w:rPr>
          <w:lang w:val="en-GB"/>
        </w:rPr>
        <w:t>urchase within the meaning of Section 2093 of the Civil</w:t>
      </w:r>
      <w:r w:rsidR="009902C0">
        <w:rPr>
          <w:lang w:val="en-GB"/>
        </w:rPr>
        <w:t xml:space="preserve"> c</w:t>
      </w:r>
      <w:r w:rsidRPr="009902C0">
        <w:rPr>
          <w:lang w:val="en-GB"/>
        </w:rPr>
        <w:t xml:space="preserve">ode. The Contracting </w:t>
      </w:r>
      <w:r w:rsidR="009902C0">
        <w:rPr>
          <w:lang w:val="en-GB"/>
        </w:rPr>
        <w:t>p</w:t>
      </w:r>
      <w:r w:rsidRPr="009902C0">
        <w:rPr>
          <w:lang w:val="en-GB"/>
        </w:rPr>
        <w:t xml:space="preserve">arties further agree to exclude the application of Section 2099(2) of the Civil </w:t>
      </w:r>
      <w:r w:rsidR="009902C0">
        <w:rPr>
          <w:lang w:val="en-GB"/>
        </w:rPr>
        <w:t>c</w:t>
      </w:r>
      <w:r w:rsidRPr="009902C0">
        <w:rPr>
          <w:lang w:val="en-GB"/>
        </w:rPr>
        <w:t>ode.</w:t>
      </w:r>
    </w:p>
    <w:p w14:paraId="3E2A2E98" w14:textId="402EB63E" w:rsidR="0093219E" w:rsidRPr="009902C0" w:rsidRDefault="00A92BED" w:rsidP="0078383C">
      <w:pPr>
        <w:pStyle w:val="A04Odstslovan"/>
        <w:rPr>
          <w:lang w:val="en-GB"/>
        </w:rPr>
      </w:pPr>
      <w:r w:rsidRPr="009902C0">
        <w:rPr>
          <w:lang w:val="en-GB"/>
        </w:rPr>
        <w:lastRenderedPageBreak/>
        <w:t xml:space="preserve">If certain properties of the Subject of </w:t>
      </w:r>
      <w:r w:rsidR="009902C0">
        <w:rPr>
          <w:lang w:val="en-GB"/>
        </w:rPr>
        <w:t>p</w:t>
      </w:r>
      <w:r w:rsidRPr="009902C0">
        <w:rPr>
          <w:lang w:val="en-GB"/>
        </w:rPr>
        <w:t xml:space="preserve">urchase cannot be determined from other provisions of this Agreement, the Seller undertakes that the Subject of </w:t>
      </w:r>
      <w:r w:rsidR="009902C0">
        <w:rPr>
          <w:lang w:val="en-GB"/>
        </w:rPr>
        <w:t>p</w:t>
      </w:r>
      <w:r w:rsidRPr="009902C0">
        <w:rPr>
          <w:lang w:val="en-GB"/>
        </w:rPr>
        <w:t>urchase shall have customary properties.</w:t>
      </w:r>
    </w:p>
    <w:p w14:paraId="290F2B07" w14:textId="0327A641" w:rsidR="00A92BED" w:rsidRPr="009902C0" w:rsidRDefault="0033291E" w:rsidP="0078383C">
      <w:pPr>
        <w:pStyle w:val="A04Odstslovan"/>
        <w:rPr>
          <w:lang w:val="en-GB"/>
        </w:rPr>
      </w:pPr>
      <w:r w:rsidRPr="009902C0">
        <w:rPr>
          <w:lang w:val="en-GB"/>
        </w:rPr>
        <w:t xml:space="preserve">The Buyer is entitled, but not obliged, to accept the Subject of </w:t>
      </w:r>
      <w:r w:rsidR="009902C0">
        <w:rPr>
          <w:lang w:val="en-GB"/>
        </w:rPr>
        <w:t>p</w:t>
      </w:r>
      <w:r w:rsidRPr="009902C0">
        <w:rPr>
          <w:lang w:val="en-GB"/>
        </w:rPr>
        <w:t xml:space="preserve">urchase if it shows minor defects which, individually or in combination with others, do not prevent its proper use. In such case, the Handover </w:t>
      </w:r>
      <w:r w:rsidR="009902C0">
        <w:rPr>
          <w:lang w:val="en-GB"/>
        </w:rPr>
        <w:t>p</w:t>
      </w:r>
      <w:r w:rsidRPr="009902C0">
        <w:rPr>
          <w:lang w:val="en-GB"/>
        </w:rPr>
        <w:t xml:space="preserve">rotocol shall include a list of minor defects together with a deadline for their removal. If the Contracting </w:t>
      </w:r>
      <w:r w:rsidR="009902C0">
        <w:rPr>
          <w:lang w:val="en-GB"/>
        </w:rPr>
        <w:t>p</w:t>
      </w:r>
      <w:r w:rsidRPr="009902C0">
        <w:rPr>
          <w:lang w:val="en-GB"/>
        </w:rPr>
        <w:t>arties do not agree on the deadline for removal, it shall be determined by the Buyer.</w:t>
      </w:r>
    </w:p>
    <w:p w14:paraId="1FE6CE0E" w14:textId="13DF0FB4" w:rsidR="0033291E" w:rsidRPr="009902C0" w:rsidRDefault="002E7720" w:rsidP="0078383C">
      <w:pPr>
        <w:pStyle w:val="A04Odstslovan"/>
        <w:rPr>
          <w:lang w:val="en-GB"/>
        </w:rPr>
      </w:pPr>
      <w:r w:rsidRPr="009902C0">
        <w:rPr>
          <w:lang w:val="en-GB"/>
        </w:rPr>
        <w:t xml:space="preserve">Upon handover and acceptance of the Subject of </w:t>
      </w:r>
      <w:r w:rsidR="009902C0">
        <w:rPr>
          <w:lang w:val="en-GB"/>
        </w:rPr>
        <w:t>p</w:t>
      </w:r>
      <w:r w:rsidRPr="009902C0">
        <w:rPr>
          <w:lang w:val="en-GB"/>
        </w:rPr>
        <w:t xml:space="preserve">urchase, the Contracting </w:t>
      </w:r>
      <w:r w:rsidR="009902C0">
        <w:rPr>
          <w:lang w:val="en-GB"/>
        </w:rPr>
        <w:t>p</w:t>
      </w:r>
      <w:r w:rsidRPr="009902C0">
        <w:rPr>
          <w:lang w:val="en-GB"/>
        </w:rPr>
        <w:t xml:space="preserve">arties shall draw up a Handover </w:t>
      </w:r>
      <w:r w:rsidR="009902C0">
        <w:rPr>
          <w:lang w:val="en-GB"/>
        </w:rPr>
        <w:t>p</w:t>
      </w:r>
      <w:r w:rsidRPr="009902C0">
        <w:rPr>
          <w:lang w:val="en-GB"/>
        </w:rPr>
        <w:t xml:space="preserve">rotocol signed by the Authorised </w:t>
      </w:r>
      <w:r w:rsidR="009902C0">
        <w:rPr>
          <w:lang w:val="en-GB"/>
        </w:rPr>
        <w:t>p</w:t>
      </w:r>
      <w:r w:rsidRPr="009902C0">
        <w:rPr>
          <w:lang w:val="en-GB"/>
        </w:rPr>
        <w:t xml:space="preserve">ersons acting in technical matters on behalf of the Contracting </w:t>
      </w:r>
      <w:r w:rsidR="009902C0">
        <w:rPr>
          <w:lang w:val="en-GB"/>
        </w:rPr>
        <w:t>p</w:t>
      </w:r>
      <w:r w:rsidRPr="009902C0">
        <w:rPr>
          <w:lang w:val="en-GB"/>
        </w:rPr>
        <w:t>arties.</w:t>
      </w:r>
    </w:p>
    <w:p w14:paraId="52C5A546" w14:textId="115B71DF" w:rsidR="002E7720" w:rsidRPr="009902C0" w:rsidRDefault="009902C0" w:rsidP="0078383C">
      <w:pPr>
        <w:pStyle w:val="A04Odstslovan"/>
        <w:rPr>
          <w:lang w:val="en-GB"/>
        </w:rPr>
      </w:pPr>
      <w:r w:rsidRPr="009902C0">
        <w:rPr>
          <w:lang w:val="en-GB"/>
        </w:rPr>
        <w:t xml:space="preserve">As part of the handover of the Subject of </w:t>
      </w:r>
      <w:r>
        <w:rPr>
          <w:lang w:val="en-GB"/>
        </w:rPr>
        <w:t>p</w:t>
      </w:r>
      <w:r w:rsidRPr="009902C0">
        <w:rPr>
          <w:lang w:val="en-GB"/>
        </w:rPr>
        <w:t xml:space="preserve">urchase, the Seller is obliged to demonstrate, </w:t>
      </w:r>
      <w:proofErr w:type="gramStart"/>
      <w:r w:rsidRPr="009902C0">
        <w:rPr>
          <w:lang w:val="en-GB"/>
        </w:rPr>
        <w:t>in particular but</w:t>
      </w:r>
      <w:proofErr w:type="gramEnd"/>
      <w:r w:rsidRPr="009902C0">
        <w:rPr>
          <w:lang w:val="en-GB"/>
        </w:rPr>
        <w:t xml:space="preserve"> not exclusively, full functionality and compliance with all parameters specified in the </w:t>
      </w:r>
      <w:proofErr w:type="gramStart"/>
      <w:r w:rsidRPr="009902C0">
        <w:rPr>
          <w:lang w:val="en-GB"/>
        </w:rPr>
        <w:t>Technical</w:t>
      </w:r>
      <w:proofErr w:type="gramEnd"/>
      <w:r w:rsidRPr="009902C0">
        <w:rPr>
          <w:lang w:val="en-GB"/>
        </w:rPr>
        <w:t xml:space="preserve"> </w:t>
      </w:r>
      <w:r>
        <w:rPr>
          <w:lang w:val="en-GB"/>
        </w:rPr>
        <w:t>s</w:t>
      </w:r>
      <w:r w:rsidRPr="009902C0">
        <w:rPr>
          <w:lang w:val="en-GB"/>
        </w:rPr>
        <w:t>pecification.</w:t>
      </w:r>
    </w:p>
    <w:p w14:paraId="6552B309" w14:textId="11074908" w:rsidR="00F44E20" w:rsidRPr="00321851" w:rsidRDefault="009902C0" w:rsidP="00F44E20">
      <w:pPr>
        <w:pStyle w:val="A01lnek"/>
        <w:rPr>
          <w:lang w:val="en-GB"/>
        </w:rPr>
      </w:pPr>
      <w:r>
        <w:rPr>
          <w:lang w:val="en-GB"/>
        </w:rPr>
        <w:t>Seller’s liability for defects and warranty</w:t>
      </w:r>
    </w:p>
    <w:p w14:paraId="345132A4" w14:textId="5C9A0DD6" w:rsidR="009902C0" w:rsidRPr="007045B1" w:rsidRDefault="003C6C43" w:rsidP="00C6297B">
      <w:pPr>
        <w:pStyle w:val="A04Odstslovan"/>
        <w:rPr>
          <w:lang w:val="en-GB"/>
        </w:rPr>
      </w:pPr>
      <w:r w:rsidRPr="007045B1">
        <w:rPr>
          <w:lang w:val="en-GB"/>
        </w:rPr>
        <w:t xml:space="preserve">The Seller’s liability for defects shall be governed by the Civil </w:t>
      </w:r>
      <w:r w:rsidR="00647053">
        <w:rPr>
          <w:lang w:val="en-GB"/>
        </w:rPr>
        <w:t>c</w:t>
      </w:r>
      <w:r w:rsidRPr="007045B1">
        <w:rPr>
          <w:lang w:val="en-GB"/>
        </w:rPr>
        <w:t>ode with the deviations set out in this Agreement.</w:t>
      </w:r>
    </w:p>
    <w:p w14:paraId="37E0611A" w14:textId="2BD1CB93" w:rsidR="003C6C43" w:rsidRPr="007045B1" w:rsidRDefault="00A37800" w:rsidP="00C6297B">
      <w:pPr>
        <w:pStyle w:val="A04Odstslovan"/>
        <w:rPr>
          <w:lang w:val="en-GB"/>
        </w:rPr>
      </w:pPr>
      <w:r w:rsidRPr="007045B1">
        <w:rPr>
          <w:lang w:val="en-GB"/>
        </w:rPr>
        <w:t xml:space="preserve">The rights arising from defective performance, if such defective performance constitutes a material breach of this Agreement, are agreed by the Contracting </w:t>
      </w:r>
      <w:r w:rsidR="00647053">
        <w:rPr>
          <w:lang w:val="en-GB"/>
        </w:rPr>
        <w:t>p</w:t>
      </w:r>
      <w:r w:rsidRPr="007045B1">
        <w:rPr>
          <w:lang w:val="en-GB"/>
        </w:rPr>
        <w:t xml:space="preserve">arties differently from Section 2016 of the Civil </w:t>
      </w:r>
      <w:r w:rsidR="00C211BB">
        <w:rPr>
          <w:lang w:val="en-GB"/>
        </w:rPr>
        <w:t>c</w:t>
      </w:r>
      <w:r w:rsidRPr="007045B1">
        <w:rPr>
          <w:lang w:val="en-GB"/>
        </w:rPr>
        <w:t xml:space="preserve">ode. If a defect arises which </w:t>
      </w:r>
      <w:proofErr w:type="gramStart"/>
      <w:r w:rsidRPr="007045B1">
        <w:rPr>
          <w:lang w:val="en-GB"/>
        </w:rPr>
        <w:t>in itself or</w:t>
      </w:r>
      <w:proofErr w:type="gramEnd"/>
      <w:r w:rsidRPr="007045B1">
        <w:rPr>
          <w:lang w:val="en-GB"/>
        </w:rPr>
        <w:t xml:space="preserve"> in combination with others constitutes a material breach of this Agreement, the Buyer shall have the right, no later than 14 calendar days from notification of the defect, to choose one of the following rights arising from defective performance:</w:t>
      </w:r>
    </w:p>
    <w:p w14:paraId="65807331" w14:textId="6E4B29D9" w:rsidR="00F43DD3" w:rsidRPr="007045B1" w:rsidRDefault="00F43DD3" w:rsidP="00A37800">
      <w:pPr>
        <w:pStyle w:val="A06Psmpododst"/>
        <w:rPr>
          <w:lang w:val="en-GB"/>
        </w:rPr>
      </w:pPr>
      <w:r w:rsidRPr="007045B1">
        <w:rPr>
          <w:lang w:val="en-GB"/>
        </w:rPr>
        <w:t xml:space="preserve">the right to free repair of the Subject of </w:t>
      </w:r>
      <w:r w:rsidR="00EF350E">
        <w:rPr>
          <w:lang w:val="en-GB"/>
        </w:rPr>
        <w:t>p</w:t>
      </w:r>
      <w:r w:rsidRPr="007045B1">
        <w:rPr>
          <w:lang w:val="en-GB"/>
        </w:rPr>
        <w:t>urchase or delivery of its missing parts,</w:t>
      </w:r>
    </w:p>
    <w:p w14:paraId="747142BA" w14:textId="662B34A4" w:rsidR="00F43DD3" w:rsidRPr="007045B1" w:rsidRDefault="00F43DD3" w:rsidP="00A37800">
      <w:pPr>
        <w:pStyle w:val="A06Psmpododst"/>
        <w:rPr>
          <w:lang w:val="en-GB"/>
        </w:rPr>
      </w:pPr>
      <w:r w:rsidRPr="007045B1">
        <w:rPr>
          <w:lang w:val="en-GB"/>
        </w:rPr>
        <w:t xml:space="preserve">the right to a reasonable discount from the Purchase </w:t>
      </w:r>
      <w:r w:rsidR="00EF350E">
        <w:rPr>
          <w:lang w:val="en-GB"/>
        </w:rPr>
        <w:t>p</w:t>
      </w:r>
      <w:r w:rsidRPr="007045B1">
        <w:rPr>
          <w:lang w:val="en-GB"/>
        </w:rPr>
        <w:t>rice corresponding to the nature and extent of the defect,</w:t>
      </w:r>
    </w:p>
    <w:p w14:paraId="27D4C25A" w14:textId="1130B3AC" w:rsidR="00A37800" w:rsidRPr="007045B1" w:rsidRDefault="00F43DD3" w:rsidP="00A37800">
      <w:pPr>
        <w:pStyle w:val="A06Psmpododst"/>
        <w:rPr>
          <w:lang w:val="en-GB"/>
        </w:rPr>
      </w:pPr>
      <w:r w:rsidRPr="007045B1">
        <w:rPr>
          <w:lang w:val="en-GB"/>
        </w:rPr>
        <w:t>the right to withdraw from the Agreement.</w:t>
      </w:r>
    </w:p>
    <w:p w14:paraId="553267B8" w14:textId="4DE56F84" w:rsidR="009902C0" w:rsidRPr="007045B1" w:rsidRDefault="0062020E" w:rsidP="00C6297B">
      <w:pPr>
        <w:pStyle w:val="A04Odstslovan"/>
        <w:rPr>
          <w:lang w:val="en-GB"/>
        </w:rPr>
      </w:pPr>
      <w:r w:rsidRPr="007045B1">
        <w:rPr>
          <w:lang w:val="en-GB"/>
        </w:rPr>
        <w:t xml:space="preserve">If the Buyer chooses the right arising from defective performance in the form of free repair of the Subject of </w:t>
      </w:r>
      <w:r w:rsidR="00FE5B73">
        <w:rPr>
          <w:lang w:val="en-GB"/>
        </w:rPr>
        <w:t>p</w:t>
      </w:r>
      <w:r w:rsidRPr="007045B1">
        <w:rPr>
          <w:lang w:val="en-GB"/>
        </w:rPr>
        <w:t>urchase or delivery of its missing part, the Seller is obliged to:</w:t>
      </w:r>
    </w:p>
    <w:p w14:paraId="3134475C" w14:textId="2EA357A6" w:rsidR="0062020E" w:rsidRPr="007045B1" w:rsidRDefault="001C0C64" w:rsidP="0062020E">
      <w:pPr>
        <w:pStyle w:val="A06Psmpododst"/>
        <w:rPr>
          <w:lang w:val="en-GB"/>
        </w:rPr>
      </w:pPr>
      <w:r w:rsidRPr="007045B1">
        <w:rPr>
          <w:lang w:val="en-GB"/>
        </w:rPr>
        <w:t xml:space="preserve">commence repair of the defect or take over the Subject of </w:t>
      </w:r>
      <w:r w:rsidR="00FE5B73">
        <w:rPr>
          <w:lang w:val="en-GB"/>
        </w:rPr>
        <w:t>p</w:t>
      </w:r>
      <w:r w:rsidRPr="007045B1">
        <w:rPr>
          <w:lang w:val="en-GB"/>
        </w:rPr>
        <w:t>urchase or its part for repair no later than:</w:t>
      </w:r>
    </w:p>
    <w:p w14:paraId="6AD0443A" w14:textId="2BCCACEE" w:rsidR="003D69D6" w:rsidRPr="007045B1" w:rsidRDefault="003069D8" w:rsidP="003D69D6">
      <w:pPr>
        <w:pStyle w:val="A08Odrkapododst"/>
        <w:rPr>
          <w:lang w:val="en-GB"/>
        </w:rPr>
      </w:pPr>
      <w:r w:rsidRPr="007045B1">
        <w:rPr>
          <w:lang w:val="en-GB"/>
        </w:rPr>
        <w:t xml:space="preserve">5 calendar days from notification of the defect in the case of defects preventing use of the Subject of </w:t>
      </w:r>
      <w:r w:rsidR="00FE5B73">
        <w:rPr>
          <w:lang w:val="en-GB"/>
        </w:rPr>
        <w:t>p</w:t>
      </w:r>
      <w:r w:rsidRPr="007045B1">
        <w:rPr>
          <w:lang w:val="en-GB"/>
        </w:rPr>
        <w:t>urchase</w:t>
      </w:r>
      <w:r w:rsidR="00A91998" w:rsidRPr="007045B1">
        <w:rPr>
          <w:lang w:val="en-GB"/>
        </w:rPr>
        <w:t>,</w:t>
      </w:r>
    </w:p>
    <w:p w14:paraId="3931BE86" w14:textId="488C0C2B" w:rsidR="003069D8" w:rsidRPr="007045B1" w:rsidRDefault="00A91998" w:rsidP="003D69D6">
      <w:pPr>
        <w:pStyle w:val="A08Odrkapododst"/>
        <w:rPr>
          <w:lang w:val="en-GB"/>
        </w:rPr>
      </w:pPr>
      <w:r w:rsidRPr="007045B1">
        <w:rPr>
          <w:lang w:val="en-GB"/>
        </w:rPr>
        <w:t xml:space="preserve">10 calendar days from notification of the defect in the case of other </w:t>
      </w:r>
      <w:proofErr w:type="gramStart"/>
      <w:r w:rsidRPr="007045B1">
        <w:rPr>
          <w:lang w:val="en-GB"/>
        </w:rPr>
        <w:t>defects;</w:t>
      </w:r>
      <w:proofErr w:type="gramEnd"/>
    </w:p>
    <w:p w14:paraId="6671C29B" w14:textId="014763ED" w:rsidR="001C0C64" w:rsidRPr="007045B1" w:rsidRDefault="003D69D6" w:rsidP="0062020E">
      <w:pPr>
        <w:pStyle w:val="A06Psmpododst"/>
        <w:rPr>
          <w:lang w:val="en-GB"/>
        </w:rPr>
      </w:pPr>
      <w:r w:rsidRPr="007045B1">
        <w:rPr>
          <w:lang w:val="en-GB"/>
        </w:rPr>
        <w:t xml:space="preserve">remove the defect within the period agreed in writing by the Contracting </w:t>
      </w:r>
      <w:r w:rsidR="00FE5B73">
        <w:rPr>
          <w:lang w:val="en-GB"/>
        </w:rPr>
        <w:t>p</w:t>
      </w:r>
      <w:r w:rsidRPr="007045B1">
        <w:rPr>
          <w:lang w:val="en-GB"/>
        </w:rPr>
        <w:t>arties, and if no such agreement is reached, no later than</w:t>
      </w:r>
      <w:r w:rsidR="00A91998" w:rsidRPr="007045B1">
        <w:rPr>
          <w:lang w:val="en-GB"/>
        </w:rPr>
        <w:t>:</w:t>
      </w:r>
    </w:p>
    <w:p w14:paraId="349DF4E5" w14:textId="7AAA4A6C" w:rsidR="00A91998" w:rsidRPr="007045B1" w:rsidRDefault="005F4176" w:rsidP="00A91998">
      <w:pPr>
        <w:pStyle w:val="A08Odrkapododst"/>
        <w:rPr>
          <w:lang w:val="en-GB"/>
        </w:rPr>
      </w:pPr>
      <w:r w:rsidRPr="007045B1">
        <w:rPr>
          <w:lang w:val="en-GB"/>
        </w:rPr>
        <w:t xml:space="preserve">10 calendar days from the Buyer’s choice of the right in the case of defects preventing use of the Subject of </w:t>
      </w:r>
      <w:r w:rsidR="00FE5B73">
        <w:rPr>
          <w:lang w:val="en-GB"/>
        </w:rPr>
        <w:t>p</w:t>
      </w:r>
      <w:r w:rsidRPr="007045B1">
        <w:rPr>
          <w:lang w:val="en-GB"/>
        </w:rPr>
        <w:t>urchase,</w:t>
      </w:r>
    </w:p>
    <w:p w14:paraId="17F923B3" w14:textId="53888E99" w:rsidR="005F4176" w:rsidRPr="007045B1" w:rsidRDefault="008F62F8" w:rsidP="00A91998">
      <w:pPr>
        <w:pStyle w:val="A08Odrkapododst"/>
        <w:rPr>
          <w:lang w:val="en-GB"/>
        </w:rPr>
      </w:pPr>
      <w:r w:rsidRPr="007045B1">
        <w:rPr>
          <w:lang w:val="en-GB"/>
        </w:rPr>
        <w:t>15 calendar days from the Buyer’s choice of the right in the case of other defects.</w:t>
      </w:r>
    </w:p>
    <w:p w14:paraId="75E74061" w14:textId="1566E9E6" w:rsidR="0062020E" w:rsidRPr="007045B1" w:rsidRDefault="00582133" w:rsidP="00C6297B">
      <w:pPr>
        <w:pStyle w:val="A04Odstslovan"/>
        <w:rPr>
          <w:lang w:val="en-GB"/>
        </w:rPr>
      </w:pPr>
      <w:r w:rsidRPr="007045B1">
        <w:rPr>
          <w:lang w:val="en-GB"/>
        </w:rPr>
        <w:t xml:space="preserve">If it is necessary to deliver the Subject of </w:t>
      </w:r>
      <w:r w:rsidR="00FE5B73">
        <w:rPr>
          <w:lang w:val="en-GB"/>
        </w:rPr>
        <w:t>p</w:t>
      </w:r>
      <w:r w:rsidRPr="007045B1">
        <w:rPr>
          <w:lang w:val="en-GB"/>
        </w:rPr>
        <w:t xml:space="preserve">urchase or its part to the Seller’s registered office or place of business for repair, the Seller shall arrange collection at its own expense. The Seller shall also, at its own expense, deliver the Subject of </w:t>
      </w:r>
      <w:r w:rsidR="00FE5B73">
        <w:rPr>
          <w:lang w:val="en-GB"/>
        </w:rPr>
        <w:t>p</w:t>
      </w:r>
      <w:r w:rsidRPr="007045B1">
        <w:rPr>
          <w:lang w:val="en-GB"/>
        </w:rPr>
        <w:t xml:space="preserve">urchase or its part back to the place of original handover after repair. The Contracting </w:t>
      </w:r>
      <w:r w:rsidR="00FE5B73">
        <w:rPr>
          <w:lang w:val="en-GB"/>
        </w:rPr>
        <w:t>p</w:t>
      </w:r>
      <w:r w:rsidRPr="007045B1">
        <w:rPr>
          <w:lang w:val="en-GB"/>
        </w:rPr>
        <w:t>arties may, however, agree on a different procedure in a specific case.</w:t>
      </w:r>
    </w:p>
    <w:p w14:paraId="25097EC5" w14:textId="1FC4AC34" w:rsidR="00582133" w:rsidRPr="007045B1" w:rsidRDefault="00F260A4" w:rsidP="00C6297B">
      <w:pPr>
        <w:pStyle w:val="A04Odstslovan"/>
        <w:rPr>
          <w:lang w:val="en-GB"/>
        </w:rPr>
      </w:pPr>
      <w:r w:rsidRPr="007045B1">
        <w:rPr>
          <w:lang w:val="en-GB"/>
        </w:rPr>
        <w:t xml:space="preserve">The Seller provides the Buyer with a Warranty of at least 24 months. If a longer warranty period results from the </w:t>
      </w:r>
      <w:proofErr w:type="gramStart"/>
      <w:r w:rsidRPr="007045B1">
        <w:rPr>
          <w:lang w:val="en-GB"/>
        </w:rPr>
        <w:t>Technical</w:t>
      </w:r>
      <w:proofErr w:type="gramEnd"/>
      <w:r w:rsidRPr="007045B1">
        <w:rPr>
          <w:lang w:val="en-GB"/>
        </w:rPr>
        <w:t xml:space="preserve"> </w:t>
      </w:r>
      <w:r w:rsidR="00FE5B73">
        <w:rPr>
          <w:lang w:val="en-GB"/>
        </w:rPr>
        <w:t>s</w:t>
      </w:r>
      <w:r w:rsidRPr="007045B1">
        <w:rPr>
          <w:lang w:val="en-GB"/>
        </w:rPr>
        <w:t xml:space="preserve">pecification or from another document forming part of the Seller’s Tender or from a document delivered to the Buyer upon handover of the Subject of </w:t>
      </w:r>
      <w:r w:rsidR="00FE5B73">
        <w:rPr>
          <w:lang w:val="en-GB"/>
        </w:rPr>
        <w:t>p</w:t>
      </w:r>
      <w:r w:rsidRPr="007045B1">
        <w:rPr>
          <w:lang w:val="en-GB"/>
        </w:rPr>
        <w:t>urchase, such longer warranty period shall apply. During the Warranty period, the Buyer shall be entitled to free, timely and proper removal of reported defects.</w:t>
      </w:r>
    </w:p>
    <w:p w14:paraId="4CF382E4" w14:textId="0311DE8B" w:rsidR="00F260A4" w:rsidRPr="007045B1" w:rsidRDefault="006E7343" w:rsidP="00C6297B">
      <w:pPr>
        <w:pStyle w:val="A04Odstslovan"/>
        <w:rPr>
          <w:lang w:val="en-GB"/>
        </w:rPr>
      </w:pPr>
      <w:r w:rsidRPr="007045B1">
        <w:rPr>
          <w:lang w:val="en-GB"/>
        </w:rPr>
        <w:t xml:space="preserve">The Buyer shall report all defects of the Subject of </w:t>
      </w:r>
      <w:r w:rsidR="00FE5B73">
        <w:rPr>
          <w:lang w:val="en-GB"/>
        </w:rPr>
        <w:t>p</w:t>
      </w:r>
      <w:r w:rsidRPr="007045B1">
        <w:rPr>
          <w:lang w:val="en-GB"/>
        </w:rPr>
        <w:t xml:space="preserve">urchase to the Seller through its Authorised </w:t>
      </w:r>
      <w:r w:rsidR="00FE5B73">
        <w:rPr>
          <w:lang w:val="en-GB"/>
        </w:rPr>
        <w:t>p</w:t>
      </w:r>
      <w:r w:rsidRPr="007045B1">
        <w:rPr>
          <w:lang w:val="en-GB"/>
        </w:rPr>
        <w:t xml:space="preserve">erson acting in technical matters, unless the warranty conditions of the Subject of </w:t>
      </w:r>
      <w:r w:rsidR="00FE5B73">
        <w:rPr>
          <w:lang w:val="en-GB"/>
        </w:rPr>
        <w:t>p</w:t>
      </w:r>
      <w:r w:rsidRPr="007045B1">
        <w:rPr>
          <w:lang w:val="en-GB"/>
        </w:rPr>
        <w:t>urchase stipulate a different procedure.</w:t>
      </w:r>
    </w:p>
    <w:p w14:paraId="70278CAC" w14:textId="3B35C4D9" w:rsidR="006E7343" w:rsidRPr="007045B1" w:rsidRDefault="00551E32" w:rsidP="00C6297B">
      <w:pPr>
        <w:pStyle w:val="A04Odstslovan"/>
        <w:rPr>
          <w:lang w:val="en-GB"/>
        </w:rPr>
      </w:pPr>
      <w:r w:rsidRPr="007045B1">
        <w:rPr>
          <w:lang w:val="en-GB"/>
        </w:rPr>
        <w:lastRenderedPageBreak/>
        <w:t>The Seller is obliged to compensate the Buyer for damage incurred due to defective performance by the Seller, as well as for costs incurred by the Buyer in exercising rights arising from defective performance.</w:t>
      </w:r>
    </w:p>
    <w:p w14:paraId="1E3947EC" w14:textId="516BD3F4" w:rsidR="00551E32" w:rsidRPr="007045B1" w:rsidRDefault="007045B1" w:rsidP="00C6297B">
      <w:pPr>
        <w:pStyle w:val="A04Odstslovan"/>
        <w:rPr>
          <w:lang w:val="en-GB"/>
        </w:rPr>
      </w:pPr>
      <w:r w:rsidRPr="007045B1">
        <w:rPr>
          <w:lang w:val="en-GB"/>
        </w:rPr>
        <w:t>The Seller is obliged to remove defects even where it denies liability. If it is proven that the defect arose due to a reason for which the Seller is not liable, the Buyer shall reimburse the Seller for reasonably and effectively incurred costs. However, for the Seller to be entitled to reimbursement of such costs, it must deny its liability for the defects in writing within 7 calendar days from notification by the Buyer and deliver such denial to the Buyer within the same period.</w:t>
      </w:r>
    </w:p>
    <w:p w14:paraId="32627AE4" w14:textId="659C51BF" w:rsidR="002F4AB6" w:rsidRPr="00321851" w:rsidRDefault="003F48CD" w:rsidP="002F4AB6">
      <w:pPr>
        <w:pStyle w:val="A01lnek"/>
        <w:rPr>
          <w:lang w:val="en-GB"/>
        </w:rPr>
      </w:pPr>
      <w:r>
        <w:rPr>
          <w:lang w:val="en-GB"/>
        </w:rPr>
        <w:t>Termination of the Agreement and Contractual penalty</w:t>
      </w:r>
    </w:p>
    <w:p w14:paraId="446AF474" w14:textId="3FAE7FDD" w:rsidR="00820F9B" w:rsidRPr="009A48D4" w:rsidRDefault="001A1362" w:rsidP="002F4AB6">
      <w:pPr>
        <w:pStyle w:val="A04Odstslovan"/>
        <w:rPr>
          <w:lang w:val="en-GB"/>
        </w:rPr>
      </w:pPr>
      <w:r w:rsidRPr="009A48D4">
        <w:rPr>
          <w:lang w:val="en-GB"/>
        </w:rPr>
        <w:t xml:space="preserve">This Agreement may be terminated by unilateral withdrawal in cases arising from legal regulations and further in the event of its material breach by either of the Contracting </w:t>
      </w:r>
      <w:r w:rsidR="00945853">
        <w:rPr>
          <w:lang w:val="en-GB"/>
        </w:rPr>
        <w:t>p</w:t>
      </w:r>
      <w:r w:rsidRPr="009A48D4">
        <w:rPr>
          <w:lang w:val="en-GB"/>
        </w:rPr>
        <w:t>arties. A material breach of this Agreement shall mean in particular</w:t>
      </w:r>
    </w:p>
    <w:p w14:paraId="23028D30" w14:textId="5FCA09C8" w:rsidR="004A4620" w:rsidRPr="009A48D4" w:rsidRDefault="004A4620" w:rsidP="004A4620">
      <w:pPr>
        <w:pStyle w:val="A06Psmpododst"/>
        <w:rPr>
          <w:lang w:val="en-GB"/>
        </w:rPr>
      </w:pPr>
      <w:r w:rsidRPr="009A48D4">
        <w:rPr>
          <w:lang w:val="en-GB"/>
        </w:rPr>
        <w:t xml:space="preserve">delay in the proper and timely handover of the Subject of </w:t>
      </w:r>
      <w:r w:rsidR="00945853">
        <w:rPr>
          <w:lang w:val="en-GB"/>
        </w:rPr>
        <w:t>p</w:t>
      </w:r>
      <w:r w:rsidRPr="009A48D4">
        <w:rPr>
          <w:lang w:val="en-GB"/>
        </w:rPr>
        <w:t xml:space="preserve">urchase exceeding 14 calendar </w:t>
      </w:r>
      <w:proofErr w:type="gramStart"/>
      <w:r w:rsidRPr="009A48D4">
        <w:rPr>
          <w:lang w:val="en-GB"/>
        </w:rPr>
        <w:t>days;</w:t>
      </w:r>
      <w:proofErr w:type="gramEnd"/>
    </w:p>
    <w:p w14:paraId="33EF3EE2" w14:textId="6CE354FE" w:rsidR="004A4620" w:rsidRPr="009A48D4" w:rsidRDefault="004A4620" w:rsidP="004A4620">
      <w:pPr>
        <w:pStyle w:val="A06Psmpododst"/>
        <w:rPr>
          <w:lang w:val="en-GB"/>
        </w:rPr>
      </w:pPr>
      <w:r w:rsidRPr="009A48D4">
        <w:rPr>
          <w:lang w:val="en-GB"/>
        </w:rPr>
        <w:t xml:space="preserve">the existence of defects in the Subject of </w:t>
      </w:r>
      <w:r w:rsidR="00945853">
        <w:rPr>
          <w:lang w:val="en-GB"/>
        </w:rPr>
        <w:t>p</w:t>
      </w:r>
      <w:r w:rsidRPr="009A48D4">
        <w:rPr>
          <w:lang w:val="en-GB"/>
        </w:rPr>
        <w:t xml:space="preserve">urchase rendering it </w:t>
      </w:r>
      <w:proofErr w:type="gramStart"/>
      <w:r w:rsidRPr="009A48D4">
        <w:rPr>
          <w:lang w:val="en-GB"/>
        </w:rPr>
        <w:t>unusable;</w:t>
      </w:r>
      <w:proofErr w:type="gramEnd"/>
    </w:p>
    <w:p w14:paraId="7C4C32C6" w14:textId="0E08FB0A" w:rsidR="004A4620" w:rsidRPr="009A48D4" w:rsidRDefault="004A4620" w:rsidP="004A4620">
      <w:pPr>
        <w:pStyle w:val="A06Psmpododst"/>
        <w:rPr>
          <w:lang w:val="en-GB"/>
        </w:rPr>
      </w:pPr>
      <w:r w:rsidRPr="009A48D4">
        <w:rPr>
          <w:lang w:val="en-GB"/>
        </w:rPr>
        <w:t xml:space="preserve">absence of properties of the Subject of </w:t>
      </w:r>
      <w:r w:rsidR="00945853">
        <w:rPr>
          <w:lang w:val="en-GB"/>
        </w:rPr>
        <w:t>p</w:t>
      </w:r>
      <w:r w:rsidRPr="009A48D4">
        <w:rPr>
          <w:lang w:val="en-GB"/>
        </w:rPr>
        <w:t xml:space="preserve">urchase stipulated by the Buyer or expressly assured by the </w:t>
      </w:r>
      <w:proofErr w:type="gramStart"/>
      <w:r w:rsidRPr="009A48D4">
        <w:rPr>
          <w:lang w:val="en-GB"/>
        </w:rPr>
        <w:t>Seller;</w:t>
      </w:r>
      <w:proofErr w:type="gramEnd"/>
    </w:p>
    <w:p w14:paraId="1244CB7F" w14:textId="62567FDB" w:rsidR="004A4620" w:rsidRPr="009A48D4" w:rsidRDefault="004A4620" w:rsidP="004A4620">
      <w:pPr>
        <w:pStyle w:val="A06Psmpododst"/>
        <w:rPr>
          <w:lang w:val="en-GB"/>
        </w:rPr>
      </w:pPr>
      <w:r w:rsidRPr="009A48D4">
        <w:rPr>
          <w:lang w:val="en-GB"/>
        </w:rPr>
        <w:t>occurrence of any of the following situations:</w:t>
      </w:r>
    </w:p>
    <w:p w14:paraId="5FBE0989" w14:textId="77777777" w:rsidR="00BE472D" w:rsidRPr="009A48D4" w:rsidRDefault="00BE472D" w:rsidP="00BE472D">
      <w:pPr>
        <w:pStyle w:val="A08Odrkapododst"/>
        <w:rPr>
          <w:lang w:val="en-GB"/>
        </w:rPr>
      </w:pPr>
      <w:r w:rsidRPr="009A48D4">
        <w:rPr>
          <w:lang w:val="en-GB"/>
        </w:rPr>
        <w:t xml:space="preserve">the Seller </w:t>
      </w:r>
      <w:proofErr w:type="gramStart"/>
      <w:r w:rsidRPr="009A48D4">
        <w:rPr>
          <w:lang w:val="en-GB"/>
        </w:rPr>
        <w:t>enters into</w:t>
      </w:r>
      <w:proofErr w:type="gramEnd"/>
      <w:r w:rsidRPr="009A48D4">
        <w:rPr>
          <w:lang w:val="en-GB"/>
        </w:rPr>
        <w:t xml:space="preserve"> </w:t>
      </w:r>
      <w:proofErr w:type="gramStart"/>
      <w:r w:rsidRPr="009A48D4">
        <w:rPr>
          <w:lang w:val="en-GB"/>
        </w:rPr>
        <w:t>liquidation;</w:t>
      </w:r>
      <w:proofErr w:type="gramEnd"/>
    </w:p>
    <w:p w14:paraId="1880A4E3" w14:textId="0024BE8A" w:rsidR="00BE472D" w:rsidRPr="009A48D4" w:rsidRDefault="00BE472D" w:rsidP="00BE472D">
      <w:pPr>
        <w:pStyle w:val="A08Odrkapododst"/>
        <w:rPr>
          <w:lang w:val="en-GB"/>
        </w:rPr>
      </w:pPr>
      <w:r w:rsidRPr="009A48D4">
        <w:rPr>
          <w:lang w:val="en-GB"/>
        </w:rPr>
        <w:t>the competent court decides on the Seller’s insolvency; or</w:t>
      </w:r>
    </w:p>
    <w:p w14:paraId="064DD3F2" w14:textId="463FA18F" w:rsidR="004A4620" w:rsidRPr="009A48D4" w:rsidRDefault="00BE472D" w:rsidP="00BE472D">
      <w:pPr>
        <w:pStyle w:val="A08Odrkapododst"/>
        <w:rPr>
          <w:lang w:val="en-GB"/>
        </w:rPr>
      </w:pPr>
      <w:r w:rsidRPr="009A48D4">
        <w:rPr>
          <w:lang w:val="en-GB"/>
        </w:rPr>
        <w:t>the Seller files an insolvency petition with respect to itself</w:t>
      </w:r>
    </w:p>
    <w:p w14:paraId="57949E9A" w14:textId="77777777" w:rsidR="00073C28" w:rsidRPr="009A48D4" w:rsidRDefault="00073C28" w:rsidP="00073C28">
      <w:pPr>
        <w:pStyle w:val="A06Psmpododst"/>
        <w:rPr>
          <w:lang w:val="en-GB"/>
        </w:rPr>
      </w:pPr>
      <w:r w:rsidRPr="009A48D4">
        <w:rPr>
          <w:lang w:val="en-GB"/>
        </w:rPr>
        <w:t xml:space="preserve">if the Buyer discovers that any declaration made by the Seller in its Tender is untrue, irrespective of whether such declaration was true at the time of submission of the </w:t>
      </w:r>
      <w:proofErr w:type="gramStart"/>
      <w:r w:rsidRPr="009A48D4">
        <w:rPr>
          <w:lang w:val="en-GB"/>
        </w:rPr>
        <w:t>Tender;</w:t>
      </w:r>
      <w:proofErr w:type="gramEnd"/>
    </w:p>
    <w:p w14:paraId="7B955115" w14:textId="777DAE73" w:rsidR="00073C28" w:rsidRPr="009A48D4" w:rsidRDefault="00073C28" w:rsidP="00073C28">
      <w:pPr>
        <w:pStyle w:val="A06Psmpododst"/>
        <w:rPr>
          <w:lang w:val="en-GB"/>
        </w:rPr>
      </w:pPr>
      <w:r w:rsidRPr="009A48D4">
        <w:rPr>
          <w:lang w:val="en-GB"/>
        </w:rPr>
        <w:t xml:space="preserve">delay of the Buyer in payment of the Purchase </w:t>
      </w:r>
      <w:r w:rsidR="00945853">
        <w:rPr>
          <w:lang w:val="en-GB"/>
        </w:rPr>
        <w:t>p</w:t>
      </w:r>
      <w:r w:rsidRPr="009A48D4">
        <w:rPr>
          <w:lang w:val="en-GB"/>
        </w:rPr>
        <w:t xml:space="preserve">rice exceeding 60 calendar days, despite a prior written notice from the Seller requesting performance and granting an additional reasonable </w:t>
      </w:r>
      <w:proofErr w:type="gramStart"/>
      <w:r w:rsidRPr="009A48D4">
        <w:rPr>
          <w:lang w:val="en-GB"/>
        </w:rPr>
        <w:t>period;</w:t>
      </w:r>
      <w:proofErr w:type="gramEnd"/>
    </w:p>
    <w:p w14:paraId="354DFF68" w14:textId="2EF45E0F" w:rsidR="001A1362" w:rsidRPr="009A48D4" w:rsidRDefault="00073C28" w:rsidP="00073C28">
      <w:pPr>
        <w:pStyle w:val="A06Psmpododst"/>
        <w:rPr>
          <w:lang w:val="en-GB"/>
        </w:rPr>
      </w:pPr>
      <w:r w:rsidRPr="009A48D4">
        <w:rPr>
          <w:lang w:val="en-GB"/>
        </w:rPr>
        <w:t>breach of other obligations where such breach is designated in this Agreement as a material breach.</w:t>
      </w:r>
    </w:p>
    <w:p w14:paraId="29E86A8F" w14:textId="69E3BB4B" w:rsidR="00820F9B" w:rsidRPr="009A48D4" w:rsidRDefault="00094428" w:rsidP="002F4AB6">
      <w:pPr>
        <w:pStyle w:val="A04Odstslovan"/>
        <w:rPr>
          <w:lang w:val="en-GB"/>
        </w:rPr>
      </w:pPr>
      <w:r w:rsidRPr="009A48D4">
        <w:rPr>
          <w:lang w:val="en-GB"/>
        </w:rPr>
        <w:t xml:space="preserve">The Buyer is further entitled to withdraw from this Agreement </w:t>
      </w:r>
      <w:proofErr w:type="gramStart"/>
      <w:r w:rsidRPr="009A48D4">
        <w:rPr>
          <w:lang w:val="en-GB"/>
        </w:rPr>
        <w:t>in the event that</w:t>
      </w:r>
      <w:proofErr w:type="gramEnd"/>
    </w:p>
    <w:p w14:paraId="5B2BAB99" w14:textId="1F3B8F87" w:rsidR="00781D9B" w:rsidRPr="009A48D4" w:rsidRDefault="00781D9B" w:rsidP="00781D9B">
      <w:pPr>
        <w:pStyle w:val="A06Psmpododst"/>
        <w:rPr>
          <w:lang w:val="en-GB"/>
        </w:rPr>
      </w:pPr>
      <w:r w:rsidRPr="009A48D4">
        <w:rPr>
          <w:lang w:val="en-GB"/>
        </w:rPr>
        <w:t xml:space="preserve">the provision of funds used for the acquisition of the Subject of </w:t>
      </w:r>
      <w:r w:rsidR="0053206A">
        <w:rPr>
          <w:lang w:val="en-GB"/>
        </w:rPr>
        <w:t>p</w:t>
      </w:r>
      <w:r w:rsidRPr="009A48D4">
        <w:rPr>
          <w:lang w:val="en-GB"/>
        </w:rPr>
        <w:t xml:space="preserve">urchase from the Grant is suspended or </w:t>
      </w:r>
      <w:proofErr w:type="gramStart"/>
      <w:r w:rsidRPr="009A48D4">
        <w:rPr>
          <w:lang w:val="en-GB"/>
        </w:rPr>
        <w:t>terminated;</w:t>
      </w:r>
      <w:proofErr w:type="gramEnd"/>
    </w:p>
    <w:p w14:paraId="3562EE70" w14:textId="2326B21F" w:rsidR="00781D9B" w:rsidRPr="009A48D4" w:rsidRDefault="00781D9B" w:rsidP="00781D9B">
      <w:pPr>
        <w:pStyle w:val="A06Psmpododst"/>
        <w:rPr>
          <w:lang w:val="en-GB"/>
        </w:rPr>
      </w:pPr>
      <w:r w:rsidRPr="009A48D4">
        <w:rPr>
          <w:lang w:val="en-GB"/>
        </w:rPr>
        <w:t>the expenses to be incurred by the Buyer under this Agreement are declared ineligible for reimbursement by the provider of the Grant funds or by another competent authority.</w:t>
      </w:r>
    </w:p>
    <w:p w14:paraId="682AD4FE" w14:textId="59517613" w:rsidR="00073C28" w:rsidRPr="009A48D4" w:rsidRDefault="00544162" w:rsidP="002F4AB6">
      <w:pPr>
        <w:pStyle w:val="A04Odstslovan"/>
        <w:rPr>
          <w:lang w:val="en-GB"/>
        </w:rPr>
      </w:pPr>
      <w:r w:rsidRPr="009A48D4">
        <w:rPr>
          <w:lang w:val="en-GB"/>
        </w:rPr>
        <w:t xml:space="preserve">Withdrawal from this Agreement shall not affect the right to payment of contractual penalties, default interest or the right to compensation for damage arising from breach of contractual obligations. Upon withdrawal, the Agreement shall terminate on the date of delivery of the written notice of withdrawal to the other Contracting </w:t>
      </w:r>
      <w:r w:rsidR="00A05323">
        <w:rPr>
          <w:lang w:val="en-GB"/>
        </w:rPr>
        <w:t>p</w:t>
      </w:r>
      <w:r w:rsidRPr="009A48D4">
        <w:rPr>
          <w:lang w:val="en-GB"/>
        </w:rPr>
        <w:t>arty.</w:t>
      </w:r>
    </w:p>
    <w:p w14:paraId="2DD6587D" w14:textId="134B5B79" w:rsidR="00544162" w:rsidRPr="009A48D4" w:rsidRDefault="00507F60" w:rsidP="002F4AB6">
      <w:pPr>
        <w:pStyle w:val="A04Odstslovan"/>
        <w:rPr>
          <w:lang w:val="en-GB"/>
        </w:rPr>
      </w:pPr>
      <w:r w:rsidRPr="009A48D4">
        <w:rPr>
          <w:lang w:val="en-GB"/>
        </w:rPr>
        <w:t xml:space="preserve">The Agreement may also be terminated by a written agreement of the Contracting </w:t>
      </w:r>
      <w:r w:rsidR="00A05323">
        <w:rPr>
          <w:lang w:val="en-GB"/>
        </w:rPr>
        <w:t>p</w:t>
      </w:r>
      <w:r w:rsidRPr="009A48D4">
        <w:rPr>
          <w:lang w:val="en-GB"/>
        </w:rPr>
        <w:t>arties.</w:t>
      </w:r>
    </w:p>
    <w:p w14:paraId="0A9C5CFB" w14:textId="39EB9E18" w:rsidR="00507F60" w:rsidRPr="009A48D4" w:rsidRDefault="004B3D31" w:rsidP="002F4AB6">
      <w:pPr>
        <w:pStyle w:val="A04Odstslovan"/>
        <w:rPr>
          <w:lang w:val="en-GB"/>
        </w:rPr>
      </w:pPr>
      <w:r w:rsidRPr="009A48D4">
        <w:rPr>
          <w:lang w:val="en-GB"/>
        </w:rPr>
        <w:t xml:space="preserve">The Contracting </w:t>
      </w:r>
      <w:r w:rsidR="00A05323">
        <w:rPr>
          <w:lang w:val="en-GB"/>
        </w:rPr>
        <w:t>p</w:t>
      </w:r>
      <w:r w:rsidRPr="009A48D4">
        <w:rPr>
          <w:lang w:val="en-GB"/>
        </w:rPr>
        <w:t>arties agree on the following contractual penalties for breach of specified obligations:</w:t>
      </w:r>
    </w:p>
    <w:p w14:paraId="67C9D2A3" w14:textId="071709BB" w:rsidR="00843715" w:rsidRPr="009A48D4" w:rsidRDefault="00843715" w:rsidP="00843715">
      <w:pPr>
        <w:pStyle w:val="A06Psmpododst"/>
        <w:rPr>
          <w:lang w:val="en-GB"/>
        </w:rPr>
      </w:pPr>
      <w:r w:rsidRPr="009A48D4">
        <w:rPr>
          <w:lang w:val="en-GB"/>
        </w:rPr>
        <w:t xml:space="preserve">in the event of </w:t>
      </w:r>
      <w:r w:rsidR="00A05323">
        <w:rPr>
          <w:lang w:val="en-GB"/>
        </w:rPr>
        <w:t xml:space="preserve">Seller’s </w:t>
      </w:r>
      <w:r w:rsidRPr="009A48D4">
        <w:rPr>
          <w:lang w:val="en-GB"/>
        </w:rPr>
        <w:t xml:space="preserve">delay in the proper and timely handover of the Subject of </w:t>
      </w:r>
      <w:r w:rsidR="00A05323">
        <w:rPr>
          <w:lang w:val="en-GB"/>
        </w:rPr>
        <w:t>p</w:t>
      </w:r>
      <w:r w:rsidRPr="009A48D4">
        <w:rPr>
          <w:lang w:val="en-GB"/>
        </w:rPr>
        <w:t xml:space="preserve">urchase, the Seller shall pay the Buyer a contractual penalty of 0.2% of the Purchase Price excluding VAT for each commenced calendar day of delay until fulfilment of the </w:t>
      </w:r>
      <w:proofErr w:type="gramStart"/>
      <w:r w:rsidRPr="009A48D4">
        <w:rPr>
          <w:lang w:val="en-GB"/>
        </w:rPr>
        <w:t>obligation;</w:t>
      </w:r>
      <w:proofErr w:type="gramEnd"/>
    </w:p>
    <w:p w14:paraId="44A2B6D1" w14:textId="13F4B9D2" w:rsidR="00843715" w:rsidRPr="009A48D4" w:rsidRDefault="00843715" w:rsidP="00843715">
      <w:pPr>
        <w:pStyle w:val="A06Psmpododst"/>
        <w:rPr>
          <w:lang w:val="en-GB"/>
        </w:rPr>
      </w:pPr>
      <w:r w:rsidRPr="009A48D4">
        <w:rPr>
          <w:lang w:val="en-GB"/>
        </w:rPr>
        <w:t xml:space="preserve">in the event of </w:t>
      </w:r>
      <w:r w:rsidR="00BC26C9">
        <w:rPr>
          <w:lang w:val="en-GB"/>
        </w:rPr>
        <w:t xml:space="preserve">Seller’s </w:t>
      </w:r>
      <w:r w:rsidRPr="009A48D4">
        <w:rPr>
          <w:lang w:val="en-GB"/>
        </w:rPr>
        <w:t xml:space="preserve">failure to commence removal of a defect within the specified period or delay in removal of a defect within the prescribed period, the Seller shall pay the Buyer a contractual penalty of 0.2% of the Purchase </w:t>
      </w:r>
      <w:r w:rsidR="008F340D">
        <w:rPr>
          <w:lang w:val="en-GB"/>
        </w:rPr>
        <w:t>p</w:t>
      </w:r>
      <w:r w:rsidRPr="009A48D4">
        <w:rPr>
          <w:lang w:val="en-GB"/>
        </w:rPr>
        <w:t>rice excluding VAT for each commenced calendar day of breach until fulfilment of the obligation.</w:t>
      </w:r>
    </w:p>
    <w:p w14:paraId="6E19271D" w14:textId="2CC4E872" w:rsidR="00781D9B" w:rsidRPr="009A48D4" w:rsidRDefault="002C0B4C" w:rsidP="002F4AB6">
      <w:pPr>
        <w:pStyle w:val="A04Odstslovan"/>
        <w:rPr>
          <w:lang w:val="en-GB"/>
        </w:rPr>
      </w:pPr>
      <w:r w:rsidRPr="009A48D4">
        <w:rPr>
          <w:lang w:val="en-GB"/>
        </w:rPr>
        <w:t>Contractual penalties shall not be set off against any claim for damages. Damages may be claimed separately and in full in addition to contractual penalties.</w:t>
      </w:r>
    </w:p>
    <w:p w14:paraId="02CB9BE1" w14:textId="74118CD1" w:rsidR="002C0B4C" w:rsidRPr="009A48D4" w:rsidRDefault="009A48D4" w:rsidP="002F4AB6">
      <w:pPr>
        <w:pStyle w:val="A04Odstslovan"/>
        <w:rPr>
          <w:lang w:val="en-GB"/>
        </w:rPr>
      </w:pPr>
      <w:r w:rsidRPr="009A48D4">
        <w:rPr>
          <w:lang w:val="en-GB"/>
        </w:rPr>
        <w:t>The maturity of contractual penalties is agreed at 30 calendar days from delivery of the written statement of account thereof.</w:t>
      </w:r>
    </w:p>
    <w:p w14:paraId="32D0C76B" w14:textId="00C2A4B4" w:rsidR="00DF1E56" w:rsidRPr="00321851" w:rsidRDefault="002A2942" w:rsidP="00DF1E56">
      <w:pPr>
        <w:pStyle w:val="A01lnek"/>
        <w:rPr>
          <w:lang w:val="en-GB"/>
        </w:rPr>
      </w:pPr>
      <w:r>
        <w:rPr>
          <w:lang w:val="en-GB"/>
        </w:rPr>
        <w:lastRenderedPageBreak/>
        <w:t>Final provisions</w:t>
      </w:r>
    </w:p>
    <w:p w14:paraId="028247C9" w14:textId="59C8AF9B" w:rsidR="002A2942" w:rsidRPr="003E3A3F" w:rsidRDefault="009365BD" w:rsidP="00DF1E56">
      <w:pPr>
        <w:pStyle w:val="A04Odstslovan"/>
        <w:rPr>
          <w:lang w:val="en-GB"/>
        </w:rPr>
      </w:pPr>
      <w:r w:rsidRPr="003E3A3F">
        <w:rPr>
          <w:lang w:val="en-GB"/>
        </w:rPr>
        <w:t xml:space="preserve">This Agreement and the rights and obligations arising therefrom shall be governed by the laws of the Czech Republic, </w:t>
      </w:r>
      <w:proofErr w:type="gramStart"/>
      <w:r w:rsidRPr="003E3A3F">
        <w:rPr>
          <w:lang w:val="en-GB"/>
        </w:rPr>
        <w:t>in particular</w:t>
      </w:r>
      <w:proofErr w:type="gramEnd"/>
      <w:r w:rsidRPr="003E3A3F">
        <w:rPr>
          <w:lang w:val="en-GB"/>
        </w:rPr>
        <w:t xml:space="preserve"> the Civil </w:t>
      </w:r>
      <w:r w:rsidR="003E3A3F">
        <w:rPr>
          <w:lang w:val="en-GB"/>
        </w:rPr>
        <w:t>c</w:t>
      </w:r>
      <w:r w:rsidRPr="003E3A3F">
        <w:rPr>
          <w:lang w:val="en-GB"/>
        </w:rPr>
        <w:t>ode.</w:t>
      </w:r>
    </w:p>
    <w:p w14:paraId="078CB5E3" w14:textId="0AFE4D93" w:rsidR="009365BD" w:rsidRPr="003E3A3F" w:rsidRDefault="00913BF0" w:rsidP="00DF1E56">
      <w:pPr>
        <w:pStyle w:val="A04Odstslovan"/>
        <w:rPr>
          <w:lang w:val="en-GB"/>
        </w:rPr>
      </w:pPr>
      <w:r w:rsidRPr="003E3A3F">
        <w:rPr>
          <w:lang w:val="en-GB"/>
        </w:rPr>
        <w:t xml:space="preserve">This Agreement may be amended or supplemented only by written, consecutively numbered amendments agreed by both Contracting </w:t>
      </w:r>
      <w:r w:rsidR="003E3A3F">
        <w:rPr>
          <w:lang w:val="en-GB"/>
        </w:rPr>
        <w:t>p</w:t>
      </w:r>
      <w:r w:rsidRPr="003E3A3F">
        <w:rPr>
          <w:lang w:val="en-GB"/>
        </w:rPr>
        <w:t>arties, unless otherwise provided in this Agreement.</w:t>
      </w:r>
    </w:p>
    <w:p w14:paraId="6E510CDD" w14:textId="7472A8F1" w:rsidR="00913BF0" w:rsidRPr="003E3A3F" w:rsidRDefault="00CB1AF9" w:rsidP="00DF1E56">
      <w:pPr>
        <w:pStyle w:val="A04Odstslovan"/>
        <w:rPr>
          <w:lang w:val="en-GB"/>
        </w:rPr>
      </w:pPr>
      <w:r w:rsidRPr="003E3A3F">
        <w:rPr>
          <w:lang w:val="en-GB"/>
        </w:rPr>
        <w:t xml:space="preserve">The provisions of this Agreement are severable. If any provision becomes invalid or ineffective, the validity and effectiveness of the remaining provisions shall not be affected. The Contracting </w:t>
      </w:r>
      <w:r w:rsidR="00DB78E7">
        <w:rPr>
          <w:lang w:val="en-GB"/>
        </w:rPr>
        <w:t>p</w:t>
      </w:r>
      <w:r w:rsidRPr="003E3A3F">
        <w:rPr>
          <w:lang w:val="en-GB"/>
        </w:rPr>
        <w:t xml:space="preserve">arties undertake to replace any invalid or ineffective provision with a new valid provision that most closely reflects the meaning and economic purpose originally intended by the Contracting </w:t>
      </w:r>
      <w:r w:rsidR="00DB78E7">
        <w:rPr>
          <w:lang w:val="en-GB"/>
        </w:rPr>
        <w:t>p</w:t>
      </w:r>
      <w:r w:rsidRPr="003E3A3F">
        <w:rPr>
          <w:lang w:val="en-GB"/>
        </w:rPr>
        <w:t>arties at the time of conclusion of this Agreement. The same shall apply in the event of any gaps in this Agreement.</w:t>
      </w:r>
    </w:p>
    <w:p w14:paraId="411D7649" w14:textId="5D4DF6DB" w:rsidR="00CB1AF9" w:rsidRPr="003E3A3F" w:rsidRDefault="00F365D3" w:rsidP="00DF1E56">
      <w:pPr>
        <w:pStyle w:val="A04Odstslovan"/>
        <w:rPr>
          <w:lang w:val="en-GB"/>
        </w:rPr>
      </w:pPr>
      <w:r w:rsidRPr="003E3A3F">
        <w:rPr>
          <w:lang w:val="en-GB"/>
        </w:rPr>
        <w:t xml:space="preserve">The Contracting </w:t>
      </w:r>
      <w:r w:rsidR="00DB78E7">
        <w:rPr>
          <w:lang w:val="en-GB"/>
        </w:rPr>
        <w:t>p</w:t>
      </w:r>
      <w:r w:rsidRPr="003E3A3F">
        <w:rPr>
          <w:lang w:val="en-GB"/>
        </w:rPr>
        <w:t xml:space="preserve">arties exclude the application of Section 573 of the Civil </w:t>
      </w:r>
      <w:r w:rsidR="00DB78E7">
        <w:rPr>
          <w:lang w:val="en-GB"/>
        </w:rPr>
        <w:t>c</w:t>
      </w:r>
      <w:r w:rsidRPr="003E3A3F">
        <w:rPr>
          <w:lang w:val="en-GB"/>
        </w:rPr>
        <w:t>ode.</w:t>
      </w:r>
    </w:p>
    <w:p w14:paraId="3F178CF9" w14:textId="3693EEE8" w:rsidR="001B30A7" w:rsidRPr="003E3A3F" w:rsidRDefault="001B30A7" w:rsidP="00DF1E56">
      <w:pPr>
        <w:pStyle w:val="A04Odstslovan"/>
        <w:rPr>
          <w:lang w:val="en-GB"/>
        </w:rPr>
      </w:pPr>
      <w:r w:rsidRPr="003E3A3F">
        <w:rPr>
          <w:lang w:val="en-GB"/>
        </w:rPr>
        <w:t xml:space="preserve">For disputes arising from this Agreement, the Contracting </w:t>
      </w:r>
      <w:r w:rsidR="00DB78E7">
        <w:rPr>
          <w:lang w:val="en-GB"/>
        </w:rPr>
        <w:t>p</w:t>
      </w:r>
      <w:r w:rsidRPr="003E3A3F">
        <w:rPr>
          <w:lang w:val="en-GB"/>
        </w:rPr>
        <w:t xml:space="preserve">arties agree on the local jurisdiction of the </w:t>
      </w:r>
      <w:proofErr w:type="gramStart"/>
      <w:r w:rsidRPr="003E3A3F">
        <w:rPr>
          <w:lang w:val="en-GB"/>
        </w:rPr>
        <w:t>District</w:t>
      </w:r>
      <w:proofErr w:type="gramEnd"/>
      <w:r w:rsidRPr="003E3A3F">
        <w:rPr>
          <w:lang w:val="en-GB"/>
        </w:rPr>
        <w:t xml:space="preserve"> </w:t>
      </w:r>
      <w:r w:rsidR="00DB78E7">
        <w:rPr>
          <w:lang w:val="en-GB"/>
        </w:rPr>
        <w:t>c</w:t>
      </w:r>
      <w:r w:rsidRPr="003E3A3F">
        <w:rPr>
          <w:lang w:val="en-GB"/>
        </w:rPr>
        <w:t>ourt in Olomouc.</w:t>
      </w:r>
    </w:p>
    <w:p w14:paraId="7B683A58" w14:textId="2A118E23" w:rsidR="001B30A7" w:rsidRPr="003E3A3F" w:rsidRDefault="00F810AE" w:rsidP="00DF1E56">
      <w:pPr>
        <w:pStyle w:val="A04Odstslovan"/>
        <w:rPr>
          <w:lang w:val="en-GB"/>
        </w:rPr>
      </w:pPr>
      <w:r w:rsidRPr="003E3A3F">
        <w:rPr>
          <w:lang w:val="en-GB"/>
        </w:rPr>
        <w:t xml:space="preserve">The Buyer reserves the right to publish the content of the concluded Agreement. The Seller acknowledges that this Agreement, including its annexes, is subject to mandatory publication in the Register of </w:t>
      </w:r>
      <w:r w:rsidR="00DB78E7">
        <w:rPr>
          <w:lang w:val="en-GB"/>
        </w:rPr>
        <w:t>c</w:t>
      </w:r>
      <w:r w:rsidRPr="003E3A3F">
        <w:rPr>
          <w:lang w:val="en-GB"/>
        </w:rPr>
        <w:t xml:space="preserve">ontracts pursuant to the Register of </w:t>
      </w:r>
      <w:r w:rsidR="00DB78E7">
        <w:rPr>
          <w:lang w:val="en-GB"/>
        </w:rPr>
        <w:t>c</w:t>
      </w:r>
      <w:r w:rsidRPr="003E3A3F">
        <w:rPr>
          <w:lang w:val="en-GB"/>
        </w:rPr>
        <w:t xml:space="preserve">ontracts </w:t>
      </w:r>
      <w:r w:rsidR="00DB78E7">
        <w:rPr>
          <w:lang w:val="en-GB"/>
        </w:rPr>
        <w:t>a</w:t>
      </w:r>
      <w:r w:rsidRPr="003E3A3F">
        <w:rPr>
          <w:lang w:val="en-GB"/>
        </w:rPr>
        <w:t>ct. Publication shall be ensured by the Buyer.</w:t>
      </w:r>
    </w:p>
    <w:p w14:paraId="78FE4E08" w14:textId="292C56A9" w:rsidR="00F810AE" w:rsidRPr="003E3A3F" w:rsidRDefault="00355F24" w:rsidP="00DF1E56">
      <w:pPr>
        <w:pStyle w:val="A04Odstslovan"/>
        <w:rPr>
          <w:lang w:val="en-GB"/>
        </w:rPr>
      </w:pPr>
      <w:r w:rsidRPr="003E3A3F">
        <w:rPr>
          <w:lang w:val="en-GB"/>
        </w:rPr>
        <w:t xml:space="preserve">Due to co-financing of the acquisition of the Subject of </w:t>
      </w:r>
      <w:r w:rsidR="00DB78E7">
        <w:rPr>
          <w:lang w:val="en-GB"/>
        </w:rPr>
        <w:t>p</w:t>
      </w:r>
      <w:r w:rsidRPr="003E3A3F">
        <w:rPr>
          <w:lang w:val="en-GB"/>
        </w:rPr>
        <w:t xml:space="preserve">urchase from the Grant, the Seller is a person obliged to cooperate in the performance of financial control within the meaning of Section 2(e) and Section 13 of the </w:t>
      </w:r>
      <w:proofErr w:type="gramStart"/>
      <w:r w:rsidRPr="003E3A3F">
        <w:rPr>
          <w:lang w:val="en-GB"/>
        </w:rPr>
        <w:t>Financial</w:t>
      </w:r>
      <w:proofErr w:type="gramEnd"/>
      <w:r w:rsidRPr="003E3A3F">
        <w:rPr>
          <w:lang w:val="en-GB"/>
        </w:rPr>
        <w:t xml:space="preserve"> </w:t>
      </w:r>
      <w:r w:rsidR="00DB78E7">
        <w:rPr>
          <w:lang w:val="en-GB"/>
        </w:rPr>
        <w:t>c</w:t>
      </w:r>
      <w:r w:rsidRPr="003E3A3F">
        <w:rPr>
          <w:lang w:val="en-GB"/>
        </w:rPr>
        <w:t xml:space="preserve">ontrol </w:t>
      </w:r>
      <w:r w:rsidR="00DB78E7">
        <w:rPr>
          <w:lang w:val="en-GB"/>
        </w:rPr>
        <w:t>a</w:t>
      </w:r>
      <w:r w:rsidRPr="003E3A3F">
        <w:rPr>
          <w:lang w:val="en-GB"/>
        </w:rPr>
        <w:t>ct. This obligation of the Seller also applies to its contractual partners participating in the performance of this Agreement.</w:t>
      </w:r>
    </w:p>
    <w:p w14:paraId="05B8C9E1" w14:textId="576F0254" w:rsidR="00355F24" w:rsidRPr="003E3A3F" w:rsidRDefault="00873D88" w:rsidP="00DF1E56">
      <w:pPr>
        <w:pStyle w:val="A04Odstslovan"/>
        <w:rPr>
          <w:lang w:val="en-GB"/>
        </w:rPr>
      </w:pPr>
      <w:r w:rsidRPr="003E3A3F">
        <w:rPr>
          <w:lang w:val="en-GB"/>
        </w:rPr>
        <w:t xml:space="preserve">The Seller is obliged to inform the Buyer if it becomes aware that international sanctions apply to it, its subcontractors or to the Subject of </w:t>
      </w:r>
      <w:r w:rsidR="00DB78E7">
        <w:rPr>
          <w:lang w:val="en-GB"/>
        </w:rPr>
        <w:t>p</w:t>
      </w:r>
      <w:r w:rsidRPr="003E3A3F">
        <w:rPr>
          <w:lang w:val="en-GB"/>
        </w:rPr>
        <w:t>urchase.</w:t>
      </w:r>
    </w:p>
    <w:p w14:paraId="3A93DCCF" w14:textId="52F99276" w:rsidR="00873D88" w:rsidRPr="003E3A3F" w:rsidRDefault="0034754B" w:rsidP="00DF1E56">
      <w:pPr>
        <w:pStyle w:val="A04Odstslovan"/>
        <w:rPr>
          <w:lang w:val="en-GB"/>
        </w:rPr>
      </w:pPr>
      <w:r w:rsidRPr="003E3A3F">
        <w:rPr>
          <w:lang w:val="en-GB"/>
        </w:rPr>
        <w:t xml:space="preserve">The Contracting </w:t>
      </w:r>
      <w:r w:rsidR="00DB78E7">
        <w:rPr>
          <w:lang w:val="en-GB"/>
        </w:rPr>
        <w:t>p</w:t>
      </w:r>
      <w:r w:rsidRPr="003E3A3F">
        <w:rPr>
          <w:lang w:val="en-GB"/>
        </w:rPr>
        <w:t>arties agree that in the event of discrepancies or contradictions between the text of this Agreement and its annexes (including documents referred to in the annexes), the provisions of the text of this Agreement shall prevail over the provisions of the annexes or other documents referred to therein.</w:t>
      </w:r>
    </w:p>
    <w:p w14:paraId="24397C6D" w14:textId="56E80868" w:rsidR="0034754B" w:rsidRPr="003E3A3F" w:rsidRDefault="00F670E7" w:rsidP="00DF1E56">
      <w:pPr>
        <w:pStyle w:val="A04Odstslovan"/>
        <w:rPr>
          <w:lang w:val="en-GB"/>
        </w:rPr>
      </w:pPr>
      <w:r w:rsidRPr="003E3A3F">
        <w:rPr>
          <w:lang w:val="en-GB"/>
        </w:rPr>
        <w:t xml:space="preserve">This Agreement shall enter into force on the date of its signature by both Contracting </w:t>
      </w:r>
      <w:r w:rsidR="00FF65CC">
        <w:rPr>
          <w:lang w:val="en-GB"/>
        </w:rPr>
        <w:t>p</w:t>
      </w:r>
      <w:r w:rsidRPr="003E3A3F">
        <w:rPr>
          <w:lang w:val="en-GB"/>
        </w:rPr>
        <w:t xml:space="preserve">arties and shall become effective on the date of its publication in accordance with the Register of </w:t>
      </w:r>
      <w:r w:rsidR="00FF65CC">
        <w:rPr>
          <w:lang w:val="en-GB"/>
        </w:rPr>
        <w:t>c</w:t>
      </w:r>
      <w:r w:rsidRPr="003E3A3F">
        <w:rPr>
          <w:lang w:val="en-GB"/>
        </w:rPr>
        <w:t xml:space="preserve">ontracts </w:t>
      </w:r>
      <w:r w:rsidR="00FF65CC">
        <w:rPr>
          <w:lang w:val="en-GB"/>
        </w:rPr>
        <w:t>a</w:t>
      </w:r>
      <w:r w:rsidRPr="003E3A3F">
        <w:rPr>
          <w:lang w:val="en-GB"/>
        </w:rPr>
        <w:t>ct.</w:t>
      </w:r>
    </w:p>
    <w:p w14:paraId="399C8A2C" w14:textId="52B1EB6B" w:rsidR="00F670E7" w:rsidRPr="003E3A3F" w:rsidRDefault="00CC6293" w:rsidP="00DF1E56">
      <w:pPr>
        <w:pStyle w:val="A04Odstslovan"/>
        <w:rPr>
          <w:lang w:val="en-GB"/>
        </w:rPr>
      </w:pPr>
      <w:r w:rsidRPr="003E3A3F">
        <w:rPr>
          <w:lang w:val="en-GB"/>
        </w:rPr>
        <w:t>This Agreement is executed in electronic form and is signed by electronic signatures.</w:t>
      </w:r>
    </w:p>
    <w:p w14:paraId="5A16205A" w14:textId="10A7A98D" w:rsidR="00EE0C57" w:rsidRPr="00FF65CC" w:rsidRDefault="003E3A3F" w:rsidP="00FF65CC">
      <w:pPr>
        <w:pStyle w:val="A04Odstslovan"/>
        <w:rPr>
          <w:lang w:val="en-GB"/>
        </w:rPr>
      </w:pPr>
      <w:r w:rsidRPr="003E3A3F">
        <w:rPr>
          <w:lang w:val="en-GB"/>
        </w:rPr>
        <w:t>The following annex forms an integral part of this Agreement: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0"/>
      </w:tblGrid>
      <w:tr w:rsidR="002D6F48" w:rsidRPr="00321851" w14:paraId="3A15B392" w14:textId="77777777" w:rsidTr="002D6F48">
        <w:tc>
          <w:tcPr>
            <w:tcW w:w="1555" w:type="dxa"/>
          </w:tcPr>
          <w:p w14:paraId="31C47DF5" w14:textId="078958D0" w:rsidR="002D6F48" w:rsidRPr="00321851" w:rsidRDefault="00FF65CC" w:rsidP="002D6F48">
            <w:pPr>
              <w:pStyle w:val="C08Tabvlevo"/>
              <w:rPr>
                <w:lang w:val="en-GB"/>
              </w:rPr>
            </w:pPr>
            <w:r>
              <w:rPr>
                <w:lang w:val="en-GB"/>
              </w:rPr>
              <w:t>Annex no</w:t>
            </w:r>
            <w:r w:rsidR="002D6F48" w:rsidRPr="00321851">
              <w:rPr>
                <w:lang w:val="en-GB"/>
              </w:rPr>
              <w:t>. 1:</w:t>
            </w:r>
          </w:p>
        </w:tc>
        <w:tc>
          <w:tcPr>
            <w:tcW w:w="6940" w:type="dxa"/>
          </w:tcPr>
          <w:p w14:paraId="5A20DEF1" w14:textId="04A5253E" w:rsidR="002D6F48" w:rsidRPr="00321851" w:rsidRDefault="002D6F48" w:rsidP="002D6F48">
            <w:pPr>
              <w:pStyle w:val="C08Tabvlevo"/>
              <w:rPr>
                <w:lang w:val="en-GB"/>
              </w:rPr>
            </w:pPr>
            <w:r w:rsidRPr="00321851">
              <w:rPr>
                <w:lang w:val="en-GB"/>
              </w:rPr>
              <w:t>Technic</w:t>
            </w:r>
            <w:r w:rsidR="00FF65CC">
              <w:rPr>
                <w:lang w:val="en-GB"/>
              </w:rPr>
              <w:t>al specification</w:t>
            </w:r>
          </w:p>
        </w:tc>
      </w:tr>
    </w:tbl>
    <w:p w14:paraId="0FCC9469" w14:textId="2B7FE473" w:rsidR="00EE0C57" w:rsidRPr="00321851" w:rsidRDefault="00EE0C57" w:rsidP="004908A2">
      <w:pPr>
        <w:pStyle w:val="B01Zkladntext"/>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08A2" w:rsidRPr="00321851" w14:paraId="4117B350" w14:textId="77777777" w:rsidTr="004E1582">
        <w:tc>
          <w:tcPr>
            <w:tcW w:w="4531" w:type="dxa"/>
          </w:tcPr>
          <w:p w14:paraId="3736ACAD" w14:textId="46A65DD3" w:rsidR="004908A2" w:rsidRPr="00321851" w:rsidRDefault="00E83619" w:rsidP="004908A2">
            <w:pPr>
              <w:pStyle w:val="C09Tabvlevotun"/>
              <w:rPr>
                <w:b w:val="0"/>
                <w:bCs w:val="0"/>
                <w:lang w:val="en-GB"/>
              </w:rPr>
            </w:pPr>
            <w:r>
              <w:rPr>
                <w:b w:val="0"/>
                <w:bCs w:val="0"/>
                <w:lang w:val="en-GB"/>
              </w:rPr>
              <w:t>Buyer</w:t>
            </w:r>
            <w:r w:rsidR="00A6232B" w:rsidRPr="00321851">
              <w:rPr>
                <w:b w:val="0"/>
                <w:bCs w:val="0"/>
                <w:lang w:val="en-GB"/>
              </w:rPr>
              <w:t>:</w:t>
            </w:r>
          </w:p>
        </w:tc>
        <w:tc>
          <w:tcPr>
            <w:tcW w:w="4531" w:type="dxa"/>
          </w:tcPr>
          <w:p w14:paraId="478B2BAF" w14:textId="2AB73FFB" w:rsidR="004908A2" w:rsidRPr="00321851" w:rsidRDefault="00E83619" w:rsidP="004908A2">
            <w:pPr>
              <w:pStyle w:val="C09Tabvlevotun"/>
              <w:rPr>
                <w:b w:val="0"/>
                <w:bCs w:val="0"/>
                <w:lang w:val="en-GB"/>
              </w:rPr>
            </w:pPr>
            <w:r>
              <w:rPr>
                <w:b w:val="0"/>
                <w:bCs w:val="0"/>
                <w:lang w:val="en-GB"/>
              </w:rPr>
              <w:t>Seller</w:t>
            </w:r>
            <w:r w:rsidR="00A6232B" w:rsidRPr="00321851">
              <w:rPr>
                <w:b w:val="0"/>
                <w:bCs w:val="0"/>
                <w:lang w:val="en-GB"/>
              </w:rPr>
              <w:t>:</w:t>
            </w:r>
          </w:p>
        </w:tc>
      </w:tr>
      <w:tr w:rsidR="004908A2" w:rsidRPr="00321851" w14:paraId="4BF84A1A" w14:textId="77777777" w:rsidTr="004E1582">
        <w:tc>
          <w:tcPr>
            <w:tcW w:w="4531" w:type="dxa"/>
          </w:tcPr>
          <w:p w14:paraId="4546DCA1" w14:textId="5F31408D" w:rsidR="004908A2" w:rsidRPr="00321851" w:rsidRDefault="00EE50A9" w:rsidP="004908A2">
            <w:pPr>
              <w:pStyle w:val="C08Tabvlevo"/>
              <w:rPr>
                <w:lang w:val="en-GB"/>
              </w:rPr>
            </w:pPr>
            <w:r>
              <w:rPr>
                <w:lang w:val="en-GB"/>
              </w:rPr>
              <w:t>In</w:t>
            </w:r>
            <w:r w:rsidR="00A6232B" w:rsidRPr="00321851">
              <w:rPr>
                <w:lang w:val="en-GB"/>
              </w:rPr>
              <w:t xml:space="preserve"> Olomouc</w:t>
            </w:r>
          </w:p>
        </w:tc>
        <w:tc>
          <w:tcPr>
            <w:tcW w:w="4531" w:type="dxa"/>
          </w:tcPr>
          <w:p w14:paraId="4A8ADACA" w14:textId="6511B37B" w:rsidR="004908A2" w:rsidRPr="00321851" w:rsidRDefault="00EE50A9" w:rsidP="004908A2">
            <w:pPr>
              <w:pStyle w:val="C08Tabvlevo"/>
              <w:rPr>
                <w:lang w:val="en-GB"/>
              </w:rPr>
            </w:pPr>
            <w:r>
              <w:rPr>
                <w:i/>
                <w:iCs/>
                <w:lang w:val="en-GB"/>
              </w:rPr>
              <w:t>In</w:t>
            </w:r>
            <w:r w:rsidR="00A6232B" w:rsidRPr="00321851">
              <w:rPr>
                <w:i/>
                <w:iCs/>
                <w:lang w:val="en-GB"/>
              </w:rPr>
              <w:t xml:space="preserve"> </w:t>
            </w:r>
            <w:r w:rsidR="00A6232B" w:rsidRPr="00321851">
              <w:rPr>
                <w:i/>
                <w:iCs/>
                <w:lang w:val="en-GB"/>
              </w:rPr>
              <w:sym w:font="Symbol" w:char="F05B"/>
            </w:r>
            <w:r w:rsidR="00E83619">
              <w:rPr>
                <w:i/>
                <w:iCs/>
                <w:lang w:val="en-GB"/>
              </w:rPr>
              <w:t>to be completed prior to signature</w:t>
            </w:r>
            <w:r w:rsidR="00A6232B" w:rsidRPr="00321851">
              <w:rPr>
                <w:i/>
                <w:iCs/>
                <w:lang w:val="en-GB"/>
              </w:rPr>
              <w:sym w:font="Symbol" w:char="F05D"/>
            </w:r>
          </w:p>
        </w:tc>
      </w:tr>
      <w:tr w:rsidR="004908A2" w:rsidRPr="00321851" w14:paraId="36249674" w14:textId="77777777" w:rsidTr="004E1582">
        <w:tc>
          <w:tcPr>
            <w:tcW w:w="4531" w:type="dxa"/>
          </w:tcPr>
          <w:p w14:paraId="59FEE6FD" w14:textId="77777777" w:rsidR="00A6232B" w:rsidRPr="00321851" w:rsidRDefault="00A6232B" w:rsidP="00A6232B">
            <w:pPr>
              <w:pStyle w:val="C10Tabsted"/>
              <w:rPr>
                <w:lang w:val="en-GB"/>
              </w:rPr>
            </w:pPr>
          </w:p>
          <w:p w14:paraId="77F5EA7F" w14:textId="77777777" w:rsidR="00A6232B" w:rsidRPr="00321851" w:rsidRDefault="00A6232B" w:rsidP="00A6232B">
            <w:pPr>
              <w:pStyle w:val="C10Tabsted"/>
              <w:rPr>
                <w:lang w:val="en-GB"/>
              </w:rPr>
            </w:pPr>
          </w:p>
          <w:p w14:paraId="0AFA1AD3" w14:textId="77777777" w:rsidR="00A6232B" w:rsidRPr="00321851" w:rsidRDefault="00A6232B" w:rsidP="00A6232B">
            <w:pPr>
              <w:pStyle w:val="C10Tabsted"/>
              <w:rPr>
                <w:lang w:val="en-GB"/>
              </w:rPr>
            </w:pPr>
          </w:p>
          <w:p w14:paraId="0F3FB5AB" w14:textId="30320BC4" w:rsidR="004908A2" w:rsidRPr="00321851" w:rsidRDefault="00A6232B" w:rsidP="00A6232B">
            <w:pPr>
              <w:pStyle w:val="C10Tabsted"/>
              <w:rPr>
                <w:lang w:val="en-GB"/>
              </w:rPr>
            </w:pPr>
            <w:r w:rsidRPr="00321851">
              <w:rPr>
                <w:lang w:val="en-GB"/>
              </w:rPr>
              <w:t>……………………………………………</w:t>
            </w:r>
          </w:p>
        </w:tc>
        <w:tc>
          <w:tcPr>
            <w:tcW w:w="4531" w:type="dxa"/>
          </w:tcPr>
          <w:p w14:paraId="379A5B27" w14:textId="77777777" w:rsidR="00A6232B" w:rsidRPr="00321851" w:rsidRDefault="00A6232B" w:rsidP="00A6232B">
            <w:pPr>
              <w:pStyle w:val="C10Tabsted"/>
              <w:rPr>
                <w:lang w:val="en-GB"/>
              </w:rPr>
            </w:pPr>
          </w:p>
          <w:p w14:paraId="390062C5" w14:textId="77777777" w:rsidR="00A6232B" w:rsidRPr="00321851" w:rsidRDefault="00A6232B" w:rsidP="00A6232B">
            <w:pPr>
              <w:pStyle w:val="C10Tabsted"/>
              <w:rPr>
                <w:lang w:val="en-GB"/>
              </w:rPr>
            </w:pPr>
          </w:p>
          <w:p w14:paraId="6BE5B514" w14:textId="77777777" w:rsidR="00A6232B" w:rsidRPr="00321851" w:rsidRDefault="00A6232B" w:rsidP="00A6232B">
            <w:pPr>
              <w:pStyle w:val="C10Tabsted"/>
              <w:rPr>
                <w:lang w:val="en-GB"/>
              </w:rPr>
            </w:pPr>
          </w:p>
          <w:p w14:paraId="1A291C04" w14:textId="5ED9FDAD" w:rsidR="004908A2" w:rsidRPr="00321851" w:rsidRDefault="00A6232B" w:rsidP="00A6232B">
            <w:pPr>
              <w:pStyle w:val="C10Tabsted"/>
              <w:rPr>
                <w:lang w:val="en-GB"/>
              </w:rPr>
            </w:pPr>
            <w:r w:rsidRPr="00321851">
              <w:rPr>
                <w:lang w:val="en-GB"/>
              </w:rPr>
              <w:t>……………………………………………</w:t>
            </w:r>
          </w:p>
        </w:tc>
      </w:tr>
      <w:tr w:rsidR="004908A2" w:rsidRPr="00321851" w14:paraId="4AFAF823" w14:textId="77777777" w:rsidTr="004E1582">
        <w:tc>
          <w:tcPr>
            <w:tcW w:w="4531" w:type="dxa"/>
          </w:tcPr>
          <w:p w14:paraId="34ACA12E" w14:textId="3A895FEA" w:rsidR="004908A2" w:rsidRPr="00321851" w:rsidRDefault="00A6232B" w:rsidP="00A6232B">
            <w:pPr>
              <w:pStyle w:val="C10Tabsted"/>
              <w:rPr>
                <w:lang w:val="en-GB"/>
              </w:rPr>
            </w:pPr>
            <w:r w:rsidRPr="00321851">
              <w:rPr>
                <w:lang w:val="en-GB"/>
              </w:rPr>
              <w:t>doc. JUDr. Michael Kohajda, Ph.D.</w:t>
            </w:r>
          </w:p>
        </w:tc>
        <w:tc>
          <w:tcPr>
            <w:tcW w:w="4531" w:type="dxa"/>
          </w:tcPr>
          <w:p w14:paraId="5DB02EA9" w14:textId="370C6FDD" w:rsidR="004908A2" w:rsidRPr="00321851" w:rsidRDefault="00EE50A9" w:rsidP="00A6232B">
            <w:pPr>
              <w:pStyle w:val="C10Tabsted"/>
              <w:rPr>
                <w:lang w:val="en-GB"/>
              </w:rPr>
            </w:pPr>
            <w:r w:rsidRPr="00321851">
              <w:rPr>
                <w:i/>
                <w:iCs/>
                <w:lang w:val="en-GB"/>
              </w:rPr>
              <w:sym w:font="Symbol" w:char="F05B"/>
            </w:r>
            <w:r>
              <w:rPr>
                <w:i/>
                <w:iCs/>
                <w:lang w:val="en-GB"/>
              </w:rPr>
              <w:t>to be completed prior to signature</w:t>
            </w:r>
            <w:r w:rsidRPr="00321851">
              <w:rPr>
                <w:i/>
                <w:iCs/>
                <w:lang w:val="en-GB"/>
              </w:rPr>
              <w:sym w:font="Symbol" w:char="F05D"/>
            </w:r>
          </w:p>
        </w:tc>
      </w:tr>
      <w:tr w:rsidR="004908A2" w:rsidRPr="00321851" w14:paraId="0139F459" w14:textId="77777777" w:rsidTr="004E1582">
        <w:tc>
          <w:tcPr>
            <w:tcW w:w="4531" w:type="dxa"/>
          </w:tcPr>
          <w:p w14:paraId="190E4264" w14:textId="5579DAE3" w:rsidR="004908A2" w:rsidRPr="00321851" w:rsidRDefault="00A6232B" w:rsidP="00A6232B">
            <w:pPr>
              <w:pStyle w:val="C10Tabsted"/>
              <w:rPr>
                <w:lang w:val="en-GB"/>
              </w:rPr>
            </w:pPr>
            <w:r w:rsidRPr="00321851">
              <w:rPr>
                <w:lang w:val="en-GB"/>
              </w:rPr>
              <w:t>re</w:t>
            </w:r>
            <w:r w:rsidR="00EE50A9">
              <w:rPr>
                <w:lang w:val="en-GB"/>
              </w:rPr>
              <w:t>c</w:t>
            </w:r>
            <w:r w:rsidRPr="00321851">
              <w:rPr>
                <w:lang w:val="en-GB"/>
              </w:rPr>
              <w:t>tor</w:t>
            </w:r>
          </w:p>
        </w:tc>
        <w:tc>
          <w:tcPr>
            <w:tcW w:w="4531" w:type="dxa"/>
          </w:tcPr>
          <w:p w14:paraId="5315AA7A" w14:textId="7147DC44" w:rsidR="004908A2" w:rsidRPr="00321851" w:rsidRDefault="00EE50A9" w:rsidP="00A6232B">
            <w:pPr>
              <w:pStyle w:val="C10Tabsted"/>
              <w:rPr>
                <w:lang w:val="en-GB"/>
              </w:rPr>
            </w:pPr>
            <w:r w:rsidRPr="00321851">
              <w:rPr>
                <w:i/>
                <w:iCs/>
                <w:lang w:val="en-GB"/>
              </w:rPr>
              <w:sym w:font="Symbol" w:char="F05B"/>
            </w:r>
            <w:r>
              <w:rPr>
                <w:i/>
                <w:iCs/>
                <w:lang w:val="en-GB"/>
              </w:rPr>
              <w:t>to be completed prior to signature</w:t>
            </w:r>
            <w:r w:rsidRPr="00321851">
              <w:rPr>
                <w:i/>
                <w:iCs/>
                <w:lang w:val="en-GB"/>
              </w:rPr>
              <w:sym w:font="Symbol" w:char="F05D"/>
            </w:r>
          </w:p>
        </w:tc>
      </w:tr>
    </w:tbl>
    <w:p w14:paraId="56E04183" w14:textId="77777777" w:rsidR="004908A2" w:rsidRPr="00321851" w:rsidRDefault="004908A2" w:rsidP="004908A2">
      <w:pPr>
        <w:pStyle w:val="B01Zkladntext"/>
        <w:rPr>
          <w:lang w:val="en-GB"/>
        </w:rPr>
      </w:pPr>
    </w:p>
    <w:p w14:paraId="1528988D" w14:textId="77777777" w:rsidR="00392DA2" w:rsidRPr="00321851" w:rsidRDefault="00392DA2" w:rsidP="008C69E8">
      <w:pPr>
        <w:pStyle w:val="B01Zkladntext"/>
        <w:rPr>
          <w:lang w:val="en-GB"/>
        </w:rPr>
      </w:pPr>
    </w:p>
    <w:sectPr w:rsidR="00392DA2" w:rsidRPr="00321851" w:rsidSect="00106025">
      <w:headerReference w:type="first" r:id="rId13"/>
      <w:footerReference w:type="first" r:id="rId14"/>
      <w:pgSz w:w="11906" w:h="16838" w:code="9"/>
      <w:pgMar w:top="1417" w:right="1417" w:bottom="1417" w:left="1417"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8CA0" w14:textId="77777777" w:rsidR="00BD3516" w:rsidRDefault="00BD3516" w:rsidP="00F15613">
      <w:pPr>
        <w:spacing w:line="240" w:lineRule="auto"/>
      </w:pPr>
      <w:r>
        <w:separator/>
      </w:r>
    </w:p>
  </w:endnote>
  <w:endnote w:type="continuationSeparator" w:id="0">
    <w:p w14:paraId="47F18A8B" w14:textId="77777777" w:rsidR="00BD3516" w:rsidRDefault="00BD3516" w:rsidP="00F15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17" w14:textId="77777777" w:rsidR="009A6E64" w:rsidRPr="00B53059" w:rsidRDefault="009A6E64" w:rsidP="009A6E64">
    <w:pPr>
      <w:pStyle w:val="Zpat"/>
      <w:spacing w:line="240" w:lineRule="exact"/>
      <w:rPr>
        <w:rFonts w:cs="Arial"/>
      </w:rPr>
    </w:pPr>
    <w:r w:rsidRPr="00B53059">
      <w:rPr>
        <w:rFonts w:cs="Arial"/>
      </w:rPr>
      <w:t xml:space="preserve">Univerzita Palackého v Olomouci | Křížkovského 8 | </w:t>
    </w:r>
    <w:r>
      <w:rPr>
        <w:rFonts w:cs="Arial"/>
      </w:rPr>
      <w:t xml:space="preserve">779 00 </w:t>
    </w:r>
    <w:r w:rsidRPr="00B53059">
      <w:rPr>
        <w:rFonts w:cs="Arial"/>
      </w:rPr>
      <w:t>Olomouc</w:t>
    </w:r>
    <w:r>
      <w:rPr>
        <w:rFonts w:cs="Arial"/>
      </w:rPr>
      <w:tab/>
    </w:r>
    <w:r w:rsidRPr="00041950">
      <w:rPr>
        <w:rFonts w:ascii="Times New Roman" w:hAnsi="Times New Roman" w:cs="Arial"/>
      </w:rPr>
      <w:t xml:space="preserve">Strana </w:t>
    </w:r>
    <w:r w:rsidRPr="00041950">
      <w:rPr>
        <w:rFonts w:ascii="Times New Roman" w:hAnsi="Times New Roman" w:cs="Arial"/>
      </w:rPr>
      <w:fldChar w:fldCharType="begin"/>
    </w:r>
    <w:r w:rsidRPr="00041950">
      <w:rPr>
        <w:rFonts w:ascii="Times New Roman" w:hAnsi="Times New Roman" w:cs="Arial"/>
      </w:rPr>
      <w:instrText xml:space="preserve"> PAGE </w:instrText>
    </w:r>
    <w:r w:rsidRPr="00041950">
      <w:rPr>
        <w:rFonts w:ascii="Times New Roman" w:hAnsi="Times New Roman" w:cs="Arial"/>
      </w:rPr>
      <w:fldChar w:fldCharType="separate"/>
    </w:r>
    <w:r>
      <w:rPr>
        <w:rFonts w:ascii="Times New Roman" w:hAnsi="Times New Roman"/>
      </w:rPr>
      <w:t>1</w:t>
    </w:r>
    <w:r w:rsidRPr="00041950">
      <w:rPr>
        <w:rFonts w:ascii="Times New Roman" w:hAnsi="Times New Roman" w:cs="Arial"/>
      </w:rPr>
      <w:fldChar w:fldCharType="end"/>
    </w:r>
    <w:r w:rsidRPr="00041950">
      <w:rPr>
        <w:rFonts w:ascii="Times New Roman" w:hAnsi="Times New Roman" w:cs="Arial"/>
      </w:rPr>
      <w:t xml:space="preserve"> (celkem </w:t>
    </w:r>
    <w:r w:rsidRPr="00041950">
      <w:rPr>
        <w:rFonts w:ascii="Times New Roman" w:hAnsi="Times New Roman" w:cs="Arial"/>
      </w:rPr>
      <w:fldChar w:fldCharType="begin"/>
    </w:r>
    <w:r w:rsidRPr="00041950">
      <w:rPr>
        <w:rFonts w:ascii="Times New Roman" w:hAnsi="Times New Roman" w:cs="Arial"/>
      </w:rPr>
      <w:instrText xml:space="preserve"> NUMPAGES </w:instrText>
    </w:r>
    <w:r w:rsidRPr="00041950">
      <w:rPr>
        <w:rFonts w:ascii="Times New Roman" w:hAnsi="Times New Roman" w:cs="Arial"/>
      </w:rPr>
      <w:fldChar w:fldCharType="separate"/>
    </w:r>
    <w:r>
      <w:rPr>
        <w:rFonts w:ascii="Times New Roman" w:hAnsi="Times New Roman"/>
      </w:rPr>
      <w:t>6</w:t>
    </w:r>
    <w:r w:rsidRPr="00041950">
      <w:rPr>
        <w:rFonts w:ascii="Times New Roman" w:hAnsi="Times New Roman" w:cs="Arial"/>
      </w:rPr>
      <w:fldChar w:fldCharType="end"/>
    </w:r>
    <w:r w:rsidRPr="00041950">
      <w:rPr>
        <w:rFonts w:ascii="Times New Roman" w:hAnsi="Times New Roman" w:cs="Arial"/>
      </w:rPr>
      <w:t>)</w:t>
    </w:r>
  </w:p>
  <w:p w14:paraId="08D68FBF" w14:textId="7E5EB4D7" w:rsidR="00BD5816" w:rsidRPr="009A6E64" w:rsidRDefault="009A6E64" w:rsidP="009A6E64">
    <w:pPr>
      <w:pStyle w:val="Zpat"/>
      <w:spacing w:line="240" w:lineRule="exact"/>
      <w:rPr>
        <w:rFonts w:cs="Arial"/>
        <w:b/>
      </w:rPr>
    </w:pPr>
    <w:r w:rsidRPr="00B53059">
      <w:rPr>
        <w:rFonts w:cs="Arial"/>
        <w:b/>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52AD" w14:textId="77777777" w:rsidR="00BD3516" w:rsidRDefault="00BD3516" w:rsidP="00F15613">
      <w:pPr>
        <w:spacing w:line="240" w:lineRule="auto"/>
      </w:pPr>
      <w:r>
        <w:separator/>
      </w:r>
    </w:p>
  </w:footnote>
  <w:footnote w:type="continuationSeparator" w:id="0">
    <w:p w14:paraId="226418F2" w14:textId="77777777" w:rsidR="00BD3516" w:rsidRDefault="00BD3516" w:rsidP="00F15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43CC" w14:textId="6130A127" w:rsidR="000F18D8" w:rsidRDefault="000F18D8">
    <w:pPr>
      <w:pStyle w:val="Zhlav"/>
    </w:pPr>
    <w:r w:rsidRPr="00A60F95">
      <w:rPr>
        <w:noProof/>
      </w:rPr>
      <w:drawing>
        <wp:inline distT="0" distB="0" distL="0" distR="0" wp14:anchorId="21A35047" wp14:editId="114B77FB">
          <wp:extent cx="5435600" cy="770255"/>
          <wp:effectExtent l="0" t="0" r="0" b="0"/>
          <wp:docPr id="1" name="Obrázek 1" descr="Obsah obrázku text, Písmo, Elektricky modrá, snímek obrazovky&#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Elektricky modrá, snímek obrazovky&#10;&#10;Obsah generovaný pomocí AI může být nesprávný."/>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0" cy="770255"/>
                  </a:xfrm>
                  <a:prstGeom prst="rect">
                    <a:avLst/>
                  </a:prstGeom>
                  <a:noFill/>
                  <a:ln>
                    <a:noFill/>
                  </a:ln>
                </pic:spPr>
              </pic:pic>
            </a:graphicData>
          </a:graphic>
        </wp:inline>
      </w:drawing>
    </w:r>
  </w:p>
  <w:p w14:paraId="32490F58" w14:textId="733C4B19" w:rsidR="00696027" w:rsidRDefault="00264C9F">
    <w:pPr>
      <w:pStyle w:val="Zhlav"/>
    </w:pPr>
    <w:r>
      <w:rPr>
        <w:noProof/>
        <w:lang w:eastAsia="cs-CZ"/>
      </w:rPr>
      <w:drawing>
        <wp:inline distT="0" distB="0" distL="0" distR="0" wp14:anchorId="1BC915EF" wp14:editId="0C5B424D">
          <wp:extent cx="2514600" cy="1140770"/>
          <wp:effectExtent l="0" t="0" r="0" b="0"/>
          <wp:docPr id="1025553459" name="Obrázek 1" descr="Obsah obrázku Písmo, log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53459" name="Obrázek 1" descr="Obsah obrázku Písmo, logo, Grafika, symbol&#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61470" cy="1162033"/>
                  </a:xfrm>
                  <a:prstGeom prst="rect">
                    <a:avLst/>
                  </a:prstGeom>
                </pic:spPr>
              </pic:pic>
            </a:graphicData>
          </a:graphic>
        </wp:inline>
      </w:drawing>
    </w:r>
    <w:r w:rsidR="00696027">
      <w:rPr>
        <w:noProof/>
        <w:lang w:eastAsia="cs-CZ"/>
      </w:rPr>
      <w:drawing>
        <wp:anchor distT="0" distB="0" distL="114300" distR="114300" simplePos="0" relativeHeight="251658240" behindDoc="0" locked="1" layoutInCell="1" allowOverlap="1" wp14:anchorId="37DE7218" wp14:editId="79DD7CA1">
          <wp:simplePos x="0" y="0"/>
          <wp:positionH relativeFrom="page">
            <wp:posOffset>6905625</wp:posOffset>
          </wp:positionH>
          <wp:positionV relativeFrom="page">
            <wp:posOffset>522605</wp:posOffset>
          </wp:positionV>
          <wp:extent cx="291465" cy="1995170"/>
          <wp:effectExtent l="0" t="0" r="0" b="5080"/>
          <wp:wrapNone/>
          <wp:docPr id="2097877152" name="Obrázek 209787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465" cy="199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8AF568"/>
    <w:lvl w:ilvl="0">
      <w:start w:val="1"/>
      <w:numFmt w:val="decimal"/>
      <w:pStyle w:val="slovanseznam2"/>
      <w:lvlText w:val="%1."/>
      <w:lvlJc w:val="left"/>
      <w:pPr>
        <w:tabs>
          <w:tab w:val="num" w:pos="643"/>
        </w:tabs>
        <w:ind w:left="643" w:hanging="360"/>
      </w:pPr>
    </w:lvl>
  </w:abstractNum>
  <w:abstractNum w:abstractNumId="1"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2" w15:restartNumberingAfterBreak="0">
    <w:nsid w:val="FFFFFF89"/>
    <w:multiLevelType w:val="singleLevel"/>
    <w:tmpl w:val="16E48882"/>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734C37"/>
    <w:multiLevelType w:val="hybridMultilevel"/>
    <w:tmpl w:val="6DDAC296"/>
    <w:lvl w:ilvl="0" w:tplc="6D6AD60C">
      <w:start w:val="1"/>
      <w:numFmt w:val="bullet"/>
      <w:pStyle w:val="A10Bodpodods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B52EBB"/>
    <w:multiLevelType w:val="multilevel"/>
    <w:tmpl w:val="A650B51C"/>
    <w:lvl w:ilvl="0">
      <w:start w:val="1"/>
      <w:numFmt w:val="upperRoman"/>
      <w:pStyle w:val="A01lnek"/>
      <w:lvlText w:val="%1."/>
      <w:lvlJc w:val="left"/>
      <w:pPr>
        <w:ind w:left="567" w:hanging="567"/>
      </w:pPr>
      <w:rPr>
        <w:rFonts w:hint="default"/>
      </w:rPr>
    </w:lvl>
    <w:lvl w:ilvl="1">
      <w:start w:val="1"/>
      <w:numFmt w:val="decimal"/>
      <w:pStyle w:val="A02Pod-lnek"/>
      <w:lvlText w:val="%1.%2."/>
      <w:lvlJc w:val="left"/>
      <w:pPr>
        <w:tabs>
          <w:tab w:val="num" w:pos="567"/>
        </w:tabs>
        <w:ind w:left="567" w:hanging="567"/>
      </w:pPr>
      <w:rPr>
        <w:rFonts w:hint="default"/>
      </w:rPr>
    </w:lvl>
    <w:lvl w:ilvl="2">
      <w:start w:val="1"/>
      <w:numFmt w:val="decimal"/>
      <w:pStyle w:val="A03Bod"/>
      <w:lvlText w:val="%1.%2.%3."/>
      <w:lvlJc w:val="left"/>
      <w:pPr>
        <w:tabs>
          <w:tab w:val="num" w:pos="567"/>
        </w:tabs>
        <w:ind w:left="567" w:hanging="567"/>
      </w:pPr>
      <w:rPr>
        <w:rFonts w:hint="default"/>
      </w:rPr>
    </w:lvl>
    <w:lvl w:ilvl="3">
      <w:start w:val="1"/>
      <w:numFmt w:val="decimal"/>
      <w:pStyle w:val="A04Odstslovan"/>
      <w:lvlText w:val="%4."/>
      <w:lvlJc w:val="left"/>
      <w:pPr>
        <w:tabs>
          <w:tab w:val="num" w:pos="567"/>
        </w:tabs>
        <w:ind w:left="567" w:hanging="567"/>
      </w:pPr>
      <w:rPr>
        <w:rFonts w:hint="default"/>
      </w:rPr>
    </w:lvl>
    <w:lvl w:ilvl="4">
      <w:start w:val="1"/>
      <w:numFmt w:val="lowerLetter"/>
      <w:pStyle w:val="A06Psmpododst"/>
      <w:lvlText w:val="%5)"/>
      <w:lvlJc w:val="left"/>
      <w:pPr>
        <w:tabs>
          <w:tab w:val="num" w:pos="992"/>
        </w:tabs>
        <w:ind w:left="992" w:hanging="425"/>
      </w:pPr>
      <w:rPr>
        <w:rFonts w:hint="default"/>
        <w:b w:val="0"/>
        <w:bCs w:val="0"/>
      </w:rPr>
    </w:lvl>
    <w:lvl w:ilvl="5">
      <w:start w:val="1"/>
      <w:numFmt w:val="lowerLetter"/>
      <w:pStyle w:val="B02PsmpodZT"/>
      <w:lvlText w:val="%6)"/>
      <w:lvlJc w:val="left"/>
      <w:pPr>
        <w:tabs>
          <w:tab w:val="num" w:pos="425"/>
        </w:tabs>
        <w:ind w:left="425" w:hanging="425"/>
      </w:pPr>
      <w:rPr>
        <w:rFonts w:hint="default"/>
      </w:rPr>
    </w:lvl>
    <w:lvl w:ilvl="6">
      <w:start w:val="1"/>
      <w:numFmt w:val="lowerRoman"/>
      <w:pStyle w:val="A08Odrkapododst"/>
      <w:lvlText w:val="%7."/>
      <w:lvlJc w:val="left"/>
      <w:pPr>
        <w:tabs>
          <w:tab w:val="num" w:pos="1418"/>
        </w:tabs>
        <w:ind w:left="1418" w:hanging="426"/>
      </w:pPr>
      <w:rPr>
        <w:rFonts w:hint="default"/>
      </w:rPr>
    </w:lvl>
    <w:lvl w:ilvl="7">
      <w:start w:val="1"/>
      <w:numFmt w:val="lowerRoman"/>
      <w:pStyle w:val="B04OdrkapodZT"/>
      <w:lvlText w:val="%8."/>
      <w:lvlJc w:val="left"/>
      <w:pPr>
        <w:tabs>
          <w:tab w:val="num" w:pos="851"/>
        </w:tabs>
        <w:ind w:left="851" w:hanging="426"/>
      </w:pPr>
      <w:rPr>
        <w:rFonts w:hint="default"/>
      </w:rPr>
    </w:lvl>
    <w:lvl w:ilvl="8">
      <w:start w:val="1"/>
      <w:numFmt w:val="none"/>
      <w:lvlText w:val=""/>
      <w:lvlJc w:val="left"/>
      <w:pPr>
        <w:ind w:left="3240" w:hanging="360"/>
      </w:pPr>
      <w:rPr>
        <w:rFonts w:hint="default"/>
      </w:rPr>
    </w:lvl>
  </w:abstractNum>
  <w:abstractNum w:abstractNumId="5" w15:restartNumberingAfterBreak="0">
    <w:nsid w:val="34DD3E52"/>
    <w:multiLevelType w:val="multilevel"/>
    <w:tmpl w:val="7E7E1FD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Letter"/>
      <w:lvlText w:val="%6)"/>
      <w:lvlJc w:val="left"/>
      <w:pPr>
        <w:tabs>
          <w:tab w:val="num" w:pos="425"/>
        </w:tabs>
        <w:ind w:left="425" w:hanging="425"/>
      </w:pPr>
      <w:rPr>
        <w:rFonts w:hint="default"/>
      </w:rPr>
    </w:lvl>
    <w:lvl w:ilvl="6">
      <w:start w:val="1"/>
      <w:numFmt w:val="lowerRoman"/>
      <w:lvlText w:val="%7."/>
      <w:lvlJc w:val="left"/>
      <w:pPr>
        <w:tabs>
          <w:tab w:val="num" w:pos="1418"/>
        </w:tabs>
        <w:ind w:left="1418" w:hanging="426"/>
      </w:pPr>
      <w:rPr>
        <w:rFonts w:hint="default"/>
      </w:rPr>
    </w:lvl>
    <w:lvl w:ilvl="7">
      <w:start w:val="1"/>
      <w:numFmt w:val="lowerRoman"/>
      <w:lvlText w:val="%8."/>
      <w:lvlJc w:val="left"/>
      <w:pPr>
        <w:tabs>
          <w:tab w:val="num" w:pos="851"/>
        </w:tabs>
        <w:ind w:left="851" w:hanging="426"/>
      </w:pPr>
      <w:rPr>
        <w:rFonts w:hint="default"/>
      </w:rPr>
    </w:lvl>
    <w:lvl w:ilvl="8">
      <w:start w:val="1"/>
      <w:numFmt w:val="none"/>
      <w:lvlText w:val=""/>
      <w:lvlJc w:val="left"/>
      <w:pPr>
        <w:ind w:left="3240" w:hanging="360"/>
      </w:pPr>
      <w:rPr>
        <w:rFonts w:hint="default"/>
      </w:rPr>
    </w:lvl>
  </w:abstractNum>
  <w:abstractNum w:abstractNumId="6" w15:restartNumberingAfterBreak="0">
    <w:nsid w:val="57CA3112"/>
    <w:multiLevelType w:val="hybridMultilevel"/>
    <w:tmpl w:val="5876280C"/>
    <w:lvl w:ilvl="0" w:tplc="9BC689E4">
      <w:start w:val="1"/>
      <w:numFmt w:val="bullet"/>
      <w:pStyle w:val="B06BodpodZ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0319946">
    <w:abstractNumId w:val="5"/>
  </w:num>
  <w:num w:numId="2" w16cid:durableId="1996496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806448">
    <w:abstractNumId w:val="4"/>
  </w:num>
  <w:num w:numId="4" w16cid:durableId="195116906">
    <w:abstractNumId w:val="3"/>
  </w:num>
  <w:num w:numId="5" w16cid:durableId="1221208281">
    <w:abstractNumId w:val="6"/>
  </w:num>
  <w:num w:numId="6" w16cid:durableId="797071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0419640">
    <w:abstractNumId w:val="2"/>
  </w:num>
  <w:num w:numId="8" w16cid:durableId="238751908">
    <w:abstractNumId w:val="1"/>
  </w:num>
  <w:num w:numId="9" w16cid:durableId="139126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1F"/>
    <w:rsid w:val="00002A52"/>
    <w:rsid w:val="00007E31"/>
    <w:rsid w:val="00010608"/>
    <w:rsid w:val="000110A5"/>
    <w:rsid w:val="000113AE"/>
    <w:rsid w:val="000144B2"/>
    <w:rsid w:val="000169AE"/>
    <w:rsid w:val="00022A10"/>
    <w:rsid w:val="00024823"/>
    <w:rsid w:val="000327B0"/>
    <w:rsid w:val="00035B3C"/>
    <w:rsid w:val="00041950"/>
    <w:rsid w:val="00042D5B"/>
    <w:rsid w:val="00044E87"/>
    <w:rsid w:val="00051BEA"/>
    <w:rsid w:val="00061376"/>
    <w:rsid w:val="00061C3D"/>
    <w:rsid w:val="00065B2E"/>
    <w:rsid w:val="000662AB"/>
    <w:rsid w:val="0007026C"/>
    <w:rsid w:val="000739DE"/>
    <w:rsid w:val="00073C28"/>
    <w:rsid w:val="00076D47"/>
    <w:rsid w:val="00080EFA"/>
    <w:rsid w:val="00085BBE"/>
    <w:rsid w:val="00085C7A"/>
    <w:rsid w:val="00087130"/>
    <w:rsid w:val="00094428"/>
    <w:rsid w:val="00094E5C"/>
    <w:rsid w:val="000A1B51"/>
    <w:rsid w:val="000D2A6C"/>
    <w:rsid w:val="000D4AE3"/>
    <w:rsid w:val="000E01CA"/>
    <w:rsid w:val="000E0F74"/>
    <w:rsid w:val="000E3A1C"/>
    <w:rsid w:val="000E7C15"/>
    <w:rsid w:val="000F0D39"/>
    <w:rsid w:val="000F18D8"/>
    <w:rsid w:val="000F57D9"/>
    <w:rsid w:val="0010157C"/>
    <w:rsid w:val="00105155"/>
    <w:rsid w:val="0010566D"/>
    <w:rsid w:val="00106025"/>
    <w:rsid w:val="00116B4C"/>
    <w:rsid w:val="00122A02"/>
    <w:rsid w:val="0012701B"/>
    <w:rsid w:val="00127BB6"/>
    <w:rsid w:val="0014366C"/>
    <w:rsid w:val="00146FF1"/>
    <w:rsid w:val="00147007"/>
    <w:rsid w:val="0014714D"/>
    <w:rsid w:val="001475DE"/>
    <w:rsid w:val="0015008F"/>
    <w:rsid w:val="00157499"/>
    <w:rsid w:val="00165145"/>
    <w:rsid w:val="00166464"/>
    <w:rsid w:val="00174E51"/>
    <w:rsid w:val="00180C70"/>
    <w:rsid w:val="00180D27"/>
    <w:rsid w:val="00181CE1"/>
    <w:rsid w:val="00181F45"/>
    <w:rsid w:val="00186FF6"/>
    <w:rsid w:val="00191136"/>
    <w:rsid w:val="001A1362"/>
    <w:rsid w:val="001A1F45"/>
    <w:rsid w:val="001A2CD8"/>
    <w:rsid w:val="001A5B6E"/>
    <w:rsid w:val="001B037C"/>
    <w:rsid w:val="001B0681"/>
    <w:rsid w:val="001B30A7"/>
    <w:rsid w:val="001B58D8"/>
    <w:rsid w:val="001C0C64"/>
    <w:rsid w:val="001D19B1"/>
    <w:rsid w:val="001D3A83"/>
    <w:rsid w:val="001D47A7"/>
    <w:rsid w:val="001D5B91"/>
    <w:rsid w:val="001E270A"/>
    <w:rsid w:val="001E46BD"/>
    <w:rsid w:val="001F05DC"/>
    <w:rsid w:val="001F2953"/>
    <w:rsid w:val="001F4CAF"/>
    <w:rsid w:val="002004C5"/>
    <w:rsid w:val="002042DB"/>
    <w:rsid w:val="00217970"/>
    <w:rsid w:val="00226926"/>
    <w:rsid w:val="0022731D"/>
    <w:rsid w:val="0023382E"/>
    <w:rsid w:val="0024064C"/>
    <w:rsid w:val="00240859"/>
    <w:rsid w:val="002431DC"/>
    <w:rsid w:val="00264C9F"/>
    <w:rsid w:val="002723BF"/>
    <w:rsid w:val="00273DE8"/>
    <w:rsid w:val="00276D6B"/>
    <w:rsid w:val="00281DA4"/>
    <w:rsid w:val="00291997"/>
    <w:rsid w:val="002978A4"/>
    <w:rsid w:val="00297F89"/>
    <w:rsid w:val="002A2942"/>
    <w:rsid w:val="002A7351"/>
    <w:rsid w:val="002B06D3"/>
    <w:rsid w:val="002B6B41"/>
    <w:rsid w:val="002B7962"/>
    <w:rsid w:val="002C0B4C"/>
    <w:rsid w:val="002C383E"/>
    <w:rsid w:val="002D1679"/>
    <w:rsid w:val="002D251D"/>
    <w:rsid w:val="002D6F48"/>
    <w:rsid w:val="002D79D3"/>
    <w:rsid w:val="002E3612"/>
    <w:rsid w:val="002E4B10"/>
    <w:rsid w:val="002E7720"/>
    <w:rsid w:val="002F09B7"/>
    <w:rsid w:val="002F4AB6"/>
    <w:rsid w:val="00300B68"/>
    <w:rsid w:val="00301D85"/>
    <w:rsid w:val="0030393D"/>
    <w:rsid w:val="003065F9"/>
    <w:rsid w:val="003069D8"/>
    <w:rsid w:val="003129D5"/>
    <w:rsid w:val="00312BA9"/>
    <w:rsid w:val="00314426"/>
    <w:rsid w:val="00314675"/>
    <w:rsid w:val="00321851"/>
    <w:rsid w:val="00323B4F"/>
    <w:rsid w:val="00326562"/>
    <w:rsid w:val="00327313"/>
    <w:rsid w:val="003273C6"/>
    <w:rsid w:val="00331971"/>
    <w:rsid w:val="00331D95"/>
    <w:rsid w:val="0033291E"/>
    <w:rsid w:val="0033624E"/>
    <w:rsid w:val="00337314"/>
    <w:rsid w:val="0034754B"/>
    <w:rsid w:val="00351DE3"/>
    <w:rsid w:val="00355EC1"/>
    <w:rsid w:val="00355F24"/>
    <w:rsid w:val="00361563"/>
    <w:rsid w:val="00363A5F"/>
    <w:rsid w:val="0036722B"/>
    <w:rsid w:val="00367884"/>
    <w:rsid w:val="00373388"/>
    <w:rsid w:val="00377957"/>
    <w:rsid w:val="003817F1"/>
    <w:rsid w:val="00392DA2"/>
    <w:rsid w:val="003A27F5"/>
    <w:rsid w:val="003B3C43"/>
    <w:rsid w:val="003B468E"/>
    <w:rsid w:val="003B5BC8"/>
    <w:rsid w:val="003B601C"/>
    <w:rsid w:val="003C0B2F"/>
    <w:rsid w:val="003C4652"/>
    <w:rsid w:val="003C4724"/>
    <w:rsid w:val="003C6C43"/>
    <w:rsid w:val="003D1754"/>
    <w:rsid w:val="003D2417"/>
    <w:rsid w:val="003D31BB"/>
    <w:rsid w:val="003D64D2"/>
    <w:rsid w:val="003D6729"/>
    <w:rsid w:val="003D69D6"/>
    <w:rsid w:val="003D7FC8"/>
    <w:rsid w:val="003E1012"/>
    <w:rsid w:val="003E3A3F"/>
    <w:rsid w:val="003F48CD"/>
    <w:rsid w:val="003F5293"/>
    <w:rsid w:val="003F5FF3"/>
    <w:rsid w:val="003F6341"/>
    <w:rsid w:val="003F64F5"/>
    <w:rsid w:val="003F7174"/>
    <w:rsid w:val="00400A97"/>
    <w:rsid w:val="004137A3"/>
    <w:rsid w:val="00414203"/>
    <w:rsid w:val="00420091"/>
    <w:rsid w:val="0042754B"/>
    <w:rsid w:val="00430F25"/>
    <w:rsid w:val="00430FF8"/>
    <w:rsid w:val="00433E17"/>
    <w:rsid w:val="0044028A"/>
    <w:rsid w:val="00442A61"/>
    <w:rsid w:val="0045321E"/>
    <w:rsid w:val="004558BB"/>
    <w:rsid w:val="00461A26"/>
    <w:rsid w:val="004701BF"/>
    <w:rsid w:val="00470BE4"/>
    <w:rsid w:val="004819C4"/>
    <w:rsid w:val="00482ACB"/>
    <w:rsid w:val="00485F7D"/>
    <w:rsid w:val="00486232"/>
    <w:rsid w:val="00486300"/>
    <w:rsid w:val="004908A2"/>
    <w:rsid w:val="00496E3F"/>
    <w:rsid w:val="00497AAF"/>
    <w:rsid w:val="004A3EE6"/>
    <w:rsid w:val="004A4620"/>
    <w:rsid w:val="004A5508"/>
    <w:rsid w:val="004A76CA"/>
    <w:rsid w:val="004B3D31"/>
    <w:rsid w:val="004B669A"/>
    <w:rsid w:val="004C4E89"/>
    <w:rsid w:val="004C6378"/>
    <w:rsid w:val="004D171B"/>
    <w:rsid w:val="004D73A8"/>
    <w:rsid w:val="004E0FBA"/>
    <w:rsid w:val="004E1582"/>
    <w:rsid w:val="004E49AF"/>
    <w:rsid w:val="004E5260"/>
    <w:rsid w:val="004F2E32"/>
    <w:rsid w:val="004F706A"/>
    <w:rsid w:val="0050092D"/>
    <w:rsid w:val="00502BEF"/>
    <w:rsid w:val="00503385"/>
    <w:rsid w:val="00507862"/>
    <w:rsid w:val="00507F60"/>
    <w:rsid w:val="00512510"/>
    <w:rsid w:val="0051516F"/>
    <w:rsid w:val="00515A21"/>
    <w:rsid w:val="005226D8"/>
    <w:rsid w:val="00525632"/>
    <w:rsid w:val="0053206A"/>
    <w:rsid w:val="00535FA8"/>
    <w:rsid w:val="00536D4B"/>
    <w:rsid w:val="00536F3F"/>
    <w:rsid w:val="00540537"/>
    <w:rsid w:val="0054375B"/>
    <w:rsid w:val="00544162"/>
    <w:rsid w:val="0055048A"/>
    <w:rsid w:val="00551E32"/>
    <w:rsid w:val="005628DF"/>
    <w:rsid w:val="00572F5D"/>
    <w:rsid w:val="00573267"/>
    <w:rsid w:val="00575E1C"/>
    <w:rsid w:val="00582133"/>
    <w:rsid w:val="00582CAE"/>
    <w:rsid w:val="0058545C"/>
    <w:rsid w:val="0058738D"/>
    <w:rsid w:val="005A0F0D"/>
    <w:rsid w:val="005A267E"/>
    <w:rsid w:val="005A5893"/>
    <w:rsid w:val="005A658C"/>
    <w:rsid w:val="005B6853"/>
    <w:rsid w:val="005C0926"/>
    <w:rsid w:val="005C2BD0"/>
    <w:rsid w:val="005C3B92"/>
    <w:rsid w:val="005D7258"/>
    <w:rsid w:val="005E387A"/>
    <w:rsid w:val="005E4A62"/>
    <w:rsid w:val="005F4176"/>
    <w:rsid w:val="00601AB6"/>
    <w:rsid w:val="00610FBD"/>
    <w:rsid w:val="0062020E"/>
    <w:rsid w:val="006202ED"/>
    <w:rsid w:val="00622AEB"/>
    <w:rsid w:val="006233A2"/>
    <w:rsid w:val="006266A2"/>
    <w:rsid w:val="00627645"/>
    <w:rsid w:val="00643F85"/>
    <w:rsid w:val="00647053"/>
    <w:rsid w:val="00653EF7"/>
    <w:rsid w:val="006564EA"/>
    <w:rsid w:val="006569F7"/>
    <w:rsid w:val="00666577"/>
    <w:rsid w:val="00672729"/>
    <w:rsid w:val="00676EF3"/>
    <w:rsid w:val="00680944"/>
    <w:rsid w:val="00696027"/>
    <w:rsid w:val="00697BF0"/>
    <w:rsid w:val="006A6643"/>
    <w:rsid w:val="006A6F05"/>
    <w:rsid w:val="006B22CE"/>
    <w:rsid w:val="006B4B24"/>
    <w:rsid w:val="006D010E"/>
    <w:rsid w:val="006D1E4A"/>
    <w:rsid w:val="006E06CA"/>
    <w:rsid w:val="006E1888"/>
    <w:rsid w:val="006E21E0"/>
    <w:rsid w:val="006E3956"/>
    <w:rsid w:val="006E414C"/>
    <w:rsid w:val="006E7343"/>
    <w:rsid w:val="006F1445"/>
    <w:rsid w:val="006F66A7"/>
    <w:rsid w:val="006F7877"/>
    <w:rsid w:val="00702B40"/>
    <w:rsid w:val="00702C0D"/>
    <w:rsid w:val="00702F98"/>
    <w:rsid w:val="00703D36"/>
    <w:rsid w:val="007045B1"/>
    <w:rsid w:val="007174C5"/>
    <w:rsid w:val="00720BF8"/>
    <w:rsid w:val="00733A35"/>
    <w:rsid w:val="00734D7D"/>
    <w:rsid w:val="00740790"/>
    <w:rsid w:val="007427C7"/>
    <w:rsid w:val="0074299E"/>
    <w:rsid w:val="007438BB"/>
    <w:rsid w:val="00751C2F"/>
    <w:rsid w:val="00755820"/>
    <w:rsid w:val="00761435"/>
    <w:rsid w:val="0076146D"/>
    <w:rsid w:val="00761B50"/>
    <w:rsid w:val="00766812"/>
    <w:rsid w:val="0077446E"/>
    <w:rsid w:val="00774DBC"/>
    <w:rsid w:val="00775B9E"/>
    <w:rsid w:val="00776F33"/>
    <w:rsid w:val="00781511"/>
    <w:rsid w:val="00781D9B"/>
    <w:rsid w:val="0078383C"/>
    <w:rsid w:val="007978AC"/>
    <w:rsid w:val="007A04F5"/>
    <w:rsid w:val="007A36E4"/>
    <w:rsid w:val="007B73DE"/>
    <w:rsid w:val="007C0C37"/>
    <w:rsid w:val="007C1206"/>
    <w:rsid w:val="007C6E91"/>
    <w:rsid w:val="007C7B3D"/>
    <w:rsid w:val="007D28ED"/>
    <w:rsid w:val="007E002C"/>
    <w:rsid w:val="007E1754"/>
    <w:rsid w:val="007E2E94"/>
    <w:rsid w:val="007E38CF"/>
    <w:rsid w:val="007E4A67"/>
    <w:rsid w:val="007E7DF3"/>
    <w:rsid w:val="007F10DA"/>
    <w:rsid w:val="007F6FCC"/>
    <w:rsid w:val="007F6FE4"/>
    <w:rsid w:val="0080111E"/>
    <w:rsid w:val="00805971"/>
    <w:rsid w:val="0080648D"/>
    <w:rsid w:val="008123ED"/>
    <w:rsid w:val="00812AE1"/>
    <w:rsid w:val="00813553"/>
    <w:rsid w:val="0081358B"/>
    <w:rsid w:val="00820F9B"/>
    <w:rsid w:val="0082695A"/>
    <w:rsid w:val="00833A8A"/>
    <w:rsid w:val="008348A5"/>
    <w:rsid w:val="0083633C"/>
    <w:rsid w:val="008379F1"/>
    <w:rsid w:val="0084069F"/>
    <w:rsid w:val="008428EF"/>
    <w:rsid w:val="00843715"/>
    <w:rsid w:val="008524C6"/>
    <w:rsid w:val="00862B68"/>
    <w:rsid w:val="00862C56"/>
    <w:rsid w:val="00867D0C"/>
    <w:rsid w:val="00872B81"/>
    <w:rsid w:val="00873D88"/>
    <w:rsid w:val="00875F96"/>
    <w:rsid w:val="00886906"/>
    <w:rsid w:val="008A2A30"/>
    <w:rsid w:val="008A560E"/>
    <w:rsid w:val="008A7C81"/>
    <w:rsid w:val="008B0EC4"/>
    <w:rsid w:val="008B1971"/>
    <w:rsid w:val="008C69E8"/>
    <w:rsid w:val="008D1CEF"/>
    <w:rsid w:val="008E27A7"/>
    <w:rsid w:val="008F237F"/>
    <w:rsid w:val="008F340D"/>
    <w:rsid w:val="008F62F8"/>
    <w:rsid w:val="008F7C3C"/>
    <w:rsid w:val="008F7D38"/>
    <w:rsid w:val="00913BF0"/>
    <w:rsid w:val="009171C7"/>
    <w:rsid w:val="00920AAE"/>
    <w:rsid w:val="00927876"/>
    <w:rsid w:val="00930F59"/>
    <w:rsid w:val="00931FB2"/>
    <w:rsid w:val="0093219E"/>
    <w:rsid w:val="0093330C"/>
    <w:rsid w:val="009364E1"/>
    <w:rsid w:val="009365BD"/>
    <w:rsid w:val="009412C2"/>
    <w:rsid w:val="00945853"/>
    <w:rsid w:val="009462AD"/>
    <w:rsid w:val="00946741"/>
    <w:rsid w:val="00947FD6"/>
    <w:rsid w:val="00952C96"/>
    <w:rsid w:val="009554FB"/>
    <w:rsid w:val="00955647"/>
    <w:rsid w:val="00990090"/>
    <w:rsid w:val="009902C0"/>
    <w:rsid w:val="00994C3C"/>
    <w:rsid w:val="00997E24"/>
    <w:rsid w:val="009A31C2"/>
    <w:rsid w:val="009A48D4"/>
    <w:rsid w:val="009A6E64"/>
    <w:rsid w:val="009B55F7"/>
    <w:rsid w:val="009B5953"/>
    <w:rsid w:val="009B7B60"/>
    <w:rsid w:val="009C48D2"/>
    <w:rsid w:val="009C7D26"/>
    <w:rsid w:val="009D3B63"/>
    <w:rsid w:val="009E629B"/>
    <w:rsid w:val="009E78CC"/>
    <w:rsid w:val="009F0BE1"/>
    <w:rsid w:val="009F2177"/>
    <w:rsid w:val="009F3F9F"/>
    <w:rsid w:val="00A04911"/>
    <w:rsid w:val="00A050B8"/>
    <w:rsid w:val="00A05323"/>
    <w:rsid w:val="00A10557"/>
    <w:rsid w:val="00A108E7"/>
    <w:rsid w:val="00A1170B"/>
    <w:rsid w:val="00A1351A"/>
    <w:rsid w:val="00A15BA3"/>
    <w:rsid w:val="00A15CC1"/>
    <w:rsid w:val="00A2044B"/>
    <w:rsid w:val="00A32632"/>
    <w:rsid w:val="00A37103"/>
    <w:rsid w:val="00A37800"/>
    <w:rsid w:val="00A40F7D"/>
    <w:rsid w:val="00A44BA4"/>
    <w:rsid w:val="00A517B3"/>
    <w:rsid w:val="00A51A09"/>
    <w:rsid w:val="00A5561A"/>
    <w:rsid w:val="00A556EF"/>
    <w:rsid w:val="00A566D6"/>
    <w:rsid w:val="00A56EF3"/>
    <w:rsid w:val="00A6232B"/>
    <w:rsid w:val="00A64D95"/>
    <w:rsid w:val="00A65AE0"/>
    <w:rsid w:val="00A76BF5"/>
    <w:rsid w:val="00A80470"/>
    <w:rsid w:val="00A847F8"/>
    <w:rsid w:val="00A90A29"/>
    <w:rsid w:val="00A916D9"/>
    <w:rsid w:val="00A91998"/>
    <w:rsid w:val="00A92BED"/>
    <w:rsid w:val="00A94E6B"/>
    <w:rsid w:val="00A95367"/>
    <w:rsid w:val="00A960DF"/>
    <w:rsid w:val="00AA08BE"/>
    <w:rsid w:val="00AA0F75"/>
    <w:rsid w:val="00AA15FD"/>
    <w:rsid w:val="00AA1C8E"/>
    <w:rsid w:val="00AA6475"/>
    <w:rsid w:val="00AB4359"/>
    <w:rsid w:val="00AC5F66"/>
    <w:rsid w:val="00AC6B6B"/>
    <w:rsid w:val="00AD445B"/>
    <w:rsid w:val="00AD4AA6"/>
    <w:rsid w:val="00AD59C0"/>
    <w:rsid w:val="00AD78E6"/>
    <w:rsid w:val="00AE22E2"/>
    <w:rsid w:val="00AE5EF2"/>
    <w:rsid w:val="00AE6DBE"/>
    <w:rsid w:val="00AF08B9"/>
    <w:rsid w:val="00AF57B2"/>
    <w:rsid w:val="00B01672"/>
    <w:rsid w:val="00B028C4"/>
    <w:rsid w:val="00B10179"/>
    <w:rsid w:val="00B13BA3"/>
    <w:rsid w:val="00B15CD8"/>
    <w:rsid w:val="00B15CEF"/>
    <w:rsid w:val="00B2486D"/>
    <w:rsid w:val="00B25FED"/>
    <w:rsid w:val="00B52715"/>
    <w:rsid w:val="00B556A9"/>
    <w:rsid w:val="00B600D5"/>
    <w:rsid w:val="00B653CC"/>
    <w:rsid w:val="00B6595D"/>
    <w:rsid w:val="00B7187E"/>
    <w:rsid w:val="00B73897"/>
    <w:rsid w:val="00B73FD1"/>
    <w:rsid w:val="00B927EC"/>
    <w:rsid w:val="00B93C4C"/>
    <w:rsid w:val="00B941AE"/>
    <w:rsid w:val="00BA5617"/>
    <w:rsid w:val="00BA7DFF"/>
    <w:rsid w:val="00BB694C"/>
    <w:rsid w:val="00BC0831"/>
    <w:rsid w:val="00BC26C9"/>
    <w:rsid w:val="00BC3E9B"/>
    <w:rsid w:val="00BC4041"/>
    <w:rsid w:val="00BC5D0D"/>
    <w:rsid w:val="00BC781C"/>
    <w:rsid w:val="00BD04D6"/>
    <w:rsid w:val="00BD3516"/>
    <w:rsid w:val="00BD5816"/>
    <w:rsid w:val="00BD5FF5"/>
    <w:rsid w:val="00BE1819"/>
    <w:rsid w:val="00BE472D"/>
    <w:rsid w:val="00BF49AF"/>
    <w:rsid w:val="00BF521D"/>
    <w:rsid w:val="00BF710A"/>
    <w:rsid w:val="00C04305"/>
    <w:rsid w:val="00C178BA"/>
    <w:rsid w:val="00C20A6D"/>
    <w:rsid w:val="00C211BB"/>
    <w:rsid w:val="00C271D4"/>
    <w:rsid w:val="00C41BF4"/>
    <w:rsid w:val="00C4209E"/>
    <w:rsid w:val="00C6297B"/>
    <w:rsid w:val="00C6493E"/>
    <w:rsid w:val="00C64A87"/>
    <w:rsid w:val="00C72B9A"/>
    <w:rsid w:val="00C72E9A"/>
    <w:rsid w:val="00C75A1A"/>
    <w:rsid w:val="00C77844"/>
    <w:rsid w:val="00C77B65"/>
    <w:rsid w:val="00C82E42"/>
    <w:rsid w:val="00C92B4C"/>
    <w:rsid w:val="00C94AF0"/>
    <w:rsid w:val="00C96135"/>
    <w:rsid w:val="00CA060A"/>
    <w:rsid w:val="00CA321C"/>
    <w:rsid w:val="00CA58C2"/>
    <w:rsid w:val="00CA7FA4"/>
    <w:rsid w:val="00CB1AF9"/>
    <w:rsid w:val="00CB31F1"/>
    <w:rsid w:val="00CB608E"/>
    <w:rsid w:val="00CC1798"/>
    <w:rsid w:val="00CC202E"/>
    <w:rsid w:val="00CC456A"/>
    <w:rsid w:val="00CC48C5"/>
    <w:rsid w:val="00CC6293"/>
    <w:rsid w:val="00CC6DC9"/>
    <w:rsid w:val="00CD1114"/>
    <w:rsid w:val="00CD5D8A"/>
    <w:rsid w:val="00CD6E80"/>
    <w:rsid w:val="00CE17B8"/>
    <w:rsid w:val="00CE1FE6"/>
    <w:rsid w:val="00CE3115"/>
    <w:rsid w:val="00CE363B"/>
    <w:rsid w:val="00CE4646"/>
    <w:rsid w:val="00CF367E"/>
    <w:rsid w:val="00CF48F4"/>
    <w:rsid w:val="00CF4F94"/>
    <w:rsid w:val="00CF507D"/>
    <w:rsid w:val="00D00ED1"/>
    <w:rsid w:val="00D01ADB"/>
    <w:rsid w:val="00D04035"/>
    <w:rsid w:val="00D068CC"/>
    <w:rsid w:val="00D1071E"/>
    <w:rsid w:val="00D13E57"/>
    <w:rsid w:val="00D15BC7"/>
    <w:rsid w:val="00D22953"/>
    <w:rsid w:val="00D233C5"/>
    <w:rsid w:val="00D27934"/>
    <w:rsid w:val="00D31E07"/>
    <w:rsid w:val="00D33AC9"/>
    <w:rsid w:val="00D4742F"/>
    <w:rsid w:val="00D52406"/>
    <w:rsid w:val="00D57418"/>
    <w:rsid w:val="00D57668"/>
    <w:rsid w:val="00D603EE"/>
    <w:rsid w:val="00D61B91"/>
    <w:rsid w:val="00D62385"/>
    <w:rsid w:val="00D640A3"/>
    <w:rsid w:val="00D656A6"/>
    <w:rsid w:val="00D657B3"/>
    <w:rsid w:val="00D72332"/>
    <w:rsid w:val="00D727D5"/>
    <w:rsid w:val="00D7475A"/>
    <w:rsid w:val="00D93D37"/>
    <w:rsid w:val="00D955E7"/>
    <w:rsid w:val="00DA15D2"/>
    <w:rsid w:val="00DA1F2D"/>
    <w:rsid w:val="00DB15B1"/>
    <w:rsid w:val="00DB1AE1"/>
    <w:rsid w:val="00DB204F"/>
    <w:rsid w:val="00DB3BAA"/>
    <w:rsid w:val="00DB531D"/>
    <w:rsid w:val="00DB6294"/>
    <w:rsid w:val="00DB78E7"/>
    <w:rsid w:val="00DC5FA7"/>
    <w:rsid w:val="00DC74D7"/>
    <w:rsid w:val="00DD3CD6"/>
    <w:rsid w:val="00DD73DB"/>
    <w:rsid w:val="00DE0819"/>
    <w:rsid w:val="00DE0B86"/>
    <w:rsid w:val="00DE1914"/>
    <w:rsid w:val="00DE3353"/>
    <w:rsid w:val="00DE39B0"/>
    <w:rsid w:val="00DE4BF7"/>
    <w:rsid w:val="00DE5355"/>
    <w:rsid w:val="00DF12FA"/>
    <w:rsid w:val="00DF1E56"/>
    <w:rsid w:val="00DF292D"/>
    <w:rsid w:val="00E0367E"/>
    <w:rsid w:val="00E03AE2"/>
    <w:rsid w:val="00E10184"/>
    <w:rsid w:val="00E10FA7"/>
    <w:rsid w:val="00E15491"/>
    <w:rsid w:val="00E208D1"/>
    <w:rsid w:val="00E32470"/>
    <w:rsid w:val="00E372B1"/>
    <w:rsid w:val="00E379B3"/>
    <w:rsid w:val="00E42B03"/>
    <w:rsid w:val="00E44339"/>
    <w:rsid w:val="00E4702F"/>
    <w:rsid w:val="00E47977"/>
    <w:rsid w:val="00E535BD"/>
    <w:rsid w:val="00E613E6"/>
    <w:rsid w:val="00E63A93"/>
    <w:rsid w:val="00E70430"/>
    <w:rsid w:val="00E76757"/>
    <w:rsid w:val="00E77BB8"/>
    <w:rsid w:val="00E81A70"/>
    <w:rsid w:val="00E81FBB"/>
    <w:rsid w:val="00E83619"/>
    <w:rsid w:val="00E91D0F"/>
    <w:rsid w:val="00E93365"/>
    <w:rsid w:val="00E97744"/>
    <w:rsid w:val="00EA7549"/>
    <w:rsid w:val="00EB2870"/>
    <w:rsid w:val="00EB2D4B"/>
    <w:rsid w:val="00EC03DE"/>
    <w:rsid w:val="00ED3DD1"/>
    <w:rsid w:val="00ED4A84"/>
    <w:rsid w:val="00EE0C57"/>
    <w:rsid w:val="00EE3E6E"/>
    <w:rsid w:val="00EE50A9"/>
    <w:rsid w:val="00EE785B"/>
    <w:rsid w:val="00EF1B66"/>
    <w:rsid w:val="00EF350E"/>
    <w:rsid w:val="00F0078F"/>
    <w:rsid w:val="00F0751F"/>
    <w:rsid w:val="00F07E8D"/>
    <w:rsid w:val="00F10F56"/>
    <w:rsid w:val="00F13E54"/>
    <w:rsid w:val="00F15613"/>
    <w:rsid w:val="00F172BE"/>
    <w:rsid w:val="00F20009"/>
    <w:rsid w:val="00F260A4"/>
    <w:rsid w:val="00F26510"/>
    <w:rsid w:val="00F26B7C"/>
    <w:rsid w:val="00F338D8"/>
    <w:rsid w:val="00F365D3"/>
    <w:rsid w:val="00F43DD3"/>
    <w:rsid w:val="00F44E20"/>
    <w:rsid w:val="00F453F0"/>
    <w:rsid w:val="00F47007"/>
    <w:rsid w:val="00F51EC4"/>
    <w:rsid w:val="00F52A93"/>
    <w:rsid w:val="00F535BA"/>
    <w:rsid w:val="00F53BB1"/>
    <w:rsid w:val="00F55A83"/>
    <w:rsid w:val="00F55BD3"/>
    <w:rsid w:val="00F6401F"/>
    <w:rsid w:val="00F646F2"/>
    <w:rsid w:val="00F670E7"/>
    <w:rsid w:val="00F70EDE"/>
    <w:rsid w:val="00F724A2"/>
    <w:rsid w:val="00F7253A"/>
    <w:rsid w:val="00F7362D"/>
    <w:rsid w:val="00F77684"/>
    <w:rsid w:val="00F77899"/>
    <w:rsid w:val="00F80ACC"/>
    <w:rsid w:val="00F810AE"/>
    <w:rsid w:val="00F81C25"/>
    <w:rsid w:val="00F8346D"/>
    <w:rsid w:val="00F923AF"/>
    <w:rsid w:val="00F95DC1"/>
    <w:rsid w:val="00FA5E73"/>
    <w:rsid w:val="00FB1AE6"/>
    <w:rsid w:val="00FB21A4"/>
    <w:rsid w:val="00FB2367"/>
    <w:rsid w:val="00FB4208"/>
    <w:rsid w:val="00FB45B9"/>
    <w:rsid w:val="00FB73C8"/>
    <w:rsid w:val="00FB7C83"/>
    <w:rsid w:val="00FC623F"/>
    <w:rsid w:val="00FC6F59"/>
    <w:rsid w:val="00FC7350"/>
    <w:rsid w:val="00FD113F"/>
    <w:rsid w:val="00FD4978"/>
    <w:rsid w:val="00FD771A"/>
    <w:rsid w:val="00FE2723"/>
    <w:rsid w:val="00FE5B73"/>
    <w:rsid w:val="00FF160F"/>
    <w:rsid w:val="00FF6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E8A6"/>
  <w15:docId w15:val="{C3609980-0209-6D4D-9DDF-9A76B56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BC3E9B"/>
    <w:pPr>
      <w:spacing w:after="120" w:line="250" w:lineRule="exact"/>
      <w:contextualSpacing/>
      <w:jc w:val="both"/>
    </w:pPr>
    <w:rPr>
      <w:rFonts w:ascii="Arial" w:hAnsi="Arial"/>
      <w:sz w:val="20"/>
    </w:rPr>
  </w:style>
  <w:style w:type="paragraph" w:styleId="Nadpis1">
    <w:name w:val="heading 1"/>
    <w:basedOn w:val="Normln"/>
    <w:next w:val="Normln"/>
    <w:link w:val="Nadpis1Char"/>
    <w:uiPriority w:val="1"/>
    <w:qFormat/>
    <w:rsid w:val="000F0D39"/>
    <w:pPr>
      <w:keepNext/>
      <w:keepLines/>
      <w:spacing w:before="240" w:line="300" w:lineRule="atLeast"/>
      <w:outlineLvl w:val="0"/>
    </w:pPr>
    <w:rPr>
      <w:rFonts w:eastAsiaTheme="majorEastAsia" w:cstheme="majorBidi"/>
      <w:b/>
      <w:sz w:val="24"/>
      <w:szCs w:val="32"/>
    </w:rPr>
  </w:style>
  <w:style w:type="paragraph" w:styleId="Nadpis2">
    <w:name w:val="heading 2"/>
    <w:basedOn w:val="Nadpis1"/>
    <w:next w:val="Normln"/>
    <w:link w:val="Nadpis2Char"/>
    <w:uiPriority w:val="1"/>
    <w:qFormat/>
    <w:rsid w:val="000F0D39"/>
    <w:pPr>
      <w:spacing w:before="40"/>
      <w:outlineLvl w:val="1"/>
    </w:pPr>
    <w:rPr>
      <w:sz w:val="22"/>
      <w:szCs w:val="26"/>
    </w:rPr>
  </w:style>
  <w:style w:type="paragraph" w:styleId="Nadpis3">
    <w:name w:val="heading 3"/>
    <w:basedOn w:val="Nadpis1"/>
    <w:next w:val="Normln"/>
    <w:link w:val="Nadpis3Char"/>
    <w:uiPriority w:val="9"/>
    <w:semiHidden/>
    <w:rsid w:val="00BF49AF"/>
    <w:pPr>
      <w:spacing w:before="40"/>
      <w:outlineLvl w:val="2"/>
    </w:pPr>
    <w:rPr>
      <w:sz w:val="22"/>
      <w:szCs w:val="24"/>
    </w:rPr>
  </w:style>
  <w:style w:type="paragraph" w:styleId="Nadpis4">
    <w:name w:val="heading 4"/>
    <w:basedOn w:val="Normln"/>
    <w:next w:val="Normln"/>
    <w:link w:val="Nadpis4Char"/>
    <w:uiPriority w:val="9"/>
    <w:semiHidden/>
    <w:qFormat/>
    <w:rsid w:val="005E387A"/>
    <w:pPr>
      <w:keepNext/>
      <w:keepLines/>
      <w:spacing w:before="40"/>
      <w:outlineLvl w:val="3"/>
    </w:pPr>
    <w:rPr>
      <w:rFonts w:ascii="Times New Roman" w:eastAsiaTheme="majorEastAsia" w:hAnsi="Times New Roman" w:cstheme="majorBidi"/>
      <w:i/>
      <w:iCs/>
      <w:color w:val="4F4C4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862C56"/>
    <w:rPr>
      <w:rFonts w:ascii="Arial" w:eastAsiaTheme="majorEastAsia" w:hAnsi="Arial" w:cstheme="majorBidi"/>
      <w:b/>
      <w:sz w:val="24"/>
      <w:szCs w:val="32"/>
    </w:rPr>
  </w:style>
  <w:style w:type="paragraph" w:styleId="Zhlav">
    <w:name w:val="header"/>
    <w:basedOn w:val="Normln"/>
    <w:link w:val="ZhlavChar"/>
    <w:uiPriority w:val="99"/>
    <w:semiHidden/>
    <w:rsid w:val="00C6493E"/>
    <w:pPr>
      <w:tabs>
        <w:tab w:val="center" w:pos="4536"/>
        <w:tab w:val="right" w:pos="9072"/>
      </w:tabs>
      <w:spacing w:line="240" w:lineRule="auto"/>
    </w:pPr>
    <w:rPr>
      <w:rFonts w:ascii="Times New Roman" w:hAnsi="Times New Roman"/>
      <w:sz w:val="24"/>
    </w:rPr>
  </w:style>
  <w:style w:type="character" w:customStyle="1" w:styleId="ZhlavChar">
    <w:name w:val="Záhlaví Char"/>
    <w:basedOn w:val="Standardnpsmoodstavce"/>
    <w:link w:val="Zhlav"/>
    <w:uiPriority w:val="99"/>
    <w:semiHidden/>
    <w:rsid w:val="00BF49AF"/>
    <w:rPr>
      <w:rFonts w:ascii="Times New Roman" w:hAnsi="Times New Roman"/>
      <w:sz w:val="24"/>
    </w:rPr>
  </w:style>
  <w:style w:type="paragraph" w:styleId="Zpat">
    <w:name w:val="footer"/>
    <w:basedOn w:val="Normln"/>
    <w:link w:val="ZpatChar"/>
    <w:uiPriority w:val="1"/>
    <w:qFormat/>
    <w:rsid w:val="000F0D39"/>
    <w:pPr>
      <w:tabs>
        <w:tab w:val="center" w:pos="4536"/>
        <w:tab w:val="right" w:pos="9072"/>
      </w:tabs>
      <w:spacing w:after="0" w:line="200" w:lineRule="exact"/>
    </w:pPr>
    <w:rPr>
      <w:color w:val="4F4C4D"/>
      <w:sz w:val="16"/>
    </w:rPr>
  </w:style>
  <w:style w:type="character" w:customStyle="1" w:styleId="ZpatChar">
    <w:name w:val="Zápatí Char"/>
    <w:basedOn w:val="Standardnpsmoodstavce"/>
    <w:link w:val="Zpat"/>
    <w:uiPriority w:val="1"/>
    <w:rsid w:val="00862C56"/>
    <w:rPr>
      <w:rFonts w:ascii="Arial" w:hAnsi="Arial"/>
      <w:color w:val="4F4C4D"/>
      <w:sz w:val="16"/>
    </w:rPr>
  </w:style>
  <w:style w:type="character" w:customStyle="1" w:styleId="Nadpis2Char">
    <w:name w:val="Nadpis 2 Char"/>
    <w:basedOn w:val="Standardnpsmoodstavce"/>
    <w:link w:val="Nadpis2"/>
    <w:uiPriority w:val="1"/>
    <w:rsid w:val="00862C56"/>
    <w:rPr>
      <w:rFonts w:ascii="Arial" w:eastAsiaTheme="majorEastAsia" w:hAnsi="Arial" w:cstheme="majorBidi"/>
      <w:b/>
      <w:szCs w:val="26"/>
    </w:rPr>
  </w:style>
  <w:style w:type="character" w:customStyle="1" w:styleId="Nadpis3Char">
    <w:name w:val="Nadpis 3 Char"/>
    <w:basedOn w:val="Standardnpsmoodstavce"/>
    <w:link w:val="Nadpis3"/>
    <w:uiPriority w:val="9"/>
    <w:semiHidden/>
    <w:rsid w:val="000F0D39"/>
    <w:rPr>
      <w:rFonts w:ascii="Georgia" w:eastAsiaTheme="majorEastAsia" w:hAnsi="Georgia" w:cstheme="majorBidi"/>
      <w:b/>
      <w:szCs w:val="24"/>
    </w:rPr>
  </w:style>
  <w:style w:type="character" w:customStyle="1" w:styleId="Nadpis4Char">
    <w:name w:val="Nadpis 4 Char"/>
    <w:basedOn w:val="Standardnpsmoodstavce"/>
    <w:link w:val="Nadpis4"/>
    <w:uiPriority w:val="9"/>
    <w:semiHidden/>
    <w:rsid w:val="00BF49AF"/>
    <w:rPr>
      <w:rFonts w:ascii="Times New Roman" w:eastAsiaTheme="majorEastAsia" w:hAnsi="Times New Roman" w:cstheme="majorBidi"/>
      <w:i/>
      <w:iCs/>
      <w:color w:val="4F4C4D"/>
      <w:sz w:val="24"/>
    </w:rPr>
  </w:style>
  <w:style w:type="paragraph" w:styleId="Nzev">
    <w:name w:val="Title"/>
    <w:basedOn w:val="Normln"/>
    <w:next w:val="Normln"/>
    <w:link w:val="NzevChar"/>
    <w:uiPriority w:val="10"/>
    <w:semiHidden/>
    <w:qFormat/>
    <w:rsid w:val="005E387A"/>
    <w:pPr>
      <w:spacing w:line="240" w:lineRule="auto"/>
    </w:pPr>
    <w:rPr>
      <w:rFonts w:ascii="Times New Roman" w:eastAsiaTheme="majorEastAsia" w:hAnsi="Times New Roman" w:cstheme="majorBidi"/>
      <w:spacing w:val="-10"/>
      <w:kern w:val="28"/>
      <w:sz w:val="56"/>
      <w:szCs w:val="56"/>
    </w:rPr>
  </w:style>
  <w:style w:type="character" w:customStyle="1" w:styleId="NzevChar">
    <w:name w:val="Název Char"/>
    <w:basedOn w:val="Standardnpsmoodstavce"/>
    <w:link w:val="Nzev"/>
    <w:uiPriority w:val="10"/>
    <w:semiHidden/>
    <w:rsid w:val="00BF49AF"/>
    <w:rPr>
      <w:rFonts w:ascii="Times New Roman" w:eastAsiaTheme="majorEastAsia" w:hAnsi="Times New Roman" w:cstheme="majorBidi"/>
      <w:spacing w:val="-10"/>
      <w:kern w:val="28"/>
      <w:sz w:val="56"/>
      <w:szCs w:val="56"/>
    </w:rPr>
  </w:style>
  <w:style w:type="paragraph" w:styleId="Podnadpis">
    <w:name w:val="Subtitle"/>
    <w:basedOn w:val="Normln"/>
    <w:next w:val="Normln"/>
    <w:link w:val="PodnadpisChar"/>
    <w:uiPriority w:val="11"/>
    <w:semiHidden/>
    <w:qFormat/>
    <w:rsid w:val="005E387A"/>
    <w:pPr>
      <w:numPr>
        <w:ilvl w:val="1"/>
      </w:numPr>
    </w:pPr>
    <w:rPr>
      <w:rFonts w:ascii="Times New Roman" w:eastAsiaTheme="minorEastAsia" w:hAnsi="Times New Roman"/>
      <w:color w:val="4F4C4D"/>
      <w:spacing w:val="15"/>
    </w:rPr>
  </w:style>
  <w:style w:type="character" w:customStyle="1" w:styleId="PodnadpisChar">
    <w:name w:val="Podnadpis Char"/>
    <w:basedOn w:val="Standardnpsmoodstavce"/>
    <w:link w:val="Podnadpis"/>
    <w:uiPriority w:val="11"/>
    <w:semiHidden/>
    <w:rsid w:val="00BF49AF"/>
    <w:rPr>
      <w:rFonts w:ascii="Times New Roman" w:eastAsiaTheme="minorEastAsia" w:hAnsi="Times New Roman"/>
      <w:color w:val="4F4C4D"/>
      <w:spacing w:val="15"/>
    </w:rPr>
  </w:style>
  <w:style w:type="paragraph" w:styleId="Normlnweb">
    <w:name w:val="Normal (Web)"/>
    <w:basedOn w:val="Normln"/>
    <w:uiPriority w:val="99"/>
    <w:semiHidden/>
    <w:rsid w:val="00D62385"/>
    <w:pPr>
      <w:spacing w:before="100" w:beforeAutospacing="1" w:after="100" w:afterAutospacing="1" w:line="240" w:lineRule="auto"/>
    </w:pPr>
    <w:rPr>
      <w:rFonts w:eastAsia="Times New Roman" w:cs="Times New Roman"/>
      <w:szCs w:val="24"/>
      <w:lang w:eastAsia="cs-CZ"/>
    </w:rPr>
  </w:style>
  <w:style w:type="character" w:customStyle="1" w:styleId="apple-converted-space">
    <w:name w:val="apple-converted-space"/>
    <w:basedOn w:val="Standardnpsmoodstavce"/>
    <w:semiHidden/>
    <w:rsid w:val="009554FB"/>
  </w:style>
  <w:style w:type="paragraph" w:customStyle="1" w:styleId="zkladntun">
    <w:name w:val="základní tučně"/>
    <w:basedOn w:val="Normln"/>
    <w:qFormat/>
    <w:rsid w:val="00702C0D"/>
    <w:rPr>
      <w:rFonts w:eastAsia="Times New Roman" w:cs="Arial"/>
      <w:b/>
      <w:bCs/>
      <w:color w:val="444444"/>
      <w:szCs w:val="21"/>
      <w:lang w:eastAsia="cs-CZ"/>
    </w:rPr>
  </w:style>
  <w:style w:type="paragraph" w:customStyle="1" w:styleId="Zkladnodstavec">
    <w:name w:val="[Základní odstavec]"/>
    <w:basedOn w:val="Normln"/>
    <w:uiPriority w:val="99"/>
    <w:rsid w:val="009364E1"/>
    <w:pPr>
      <w:autoSpaceDE w:val="0"/>
      <w:autoSpaceDN w:val="0"/>
      <w:adjustRightInd w:val="0"/>
      <w:spacing w:after="0" w:line="288" w:lineRule="auto"/>
      <w:contextualSpacing w:val="0"/>
      <w:jc w:val="left"/>
      <w:textAlignment w:val="center"/>
    </w:pPr>
    <w:rPr>
      <w:rFonts w:ascii="Minion Pro" w:hAnsi="Minion Pro" w:cs="Minion Pro"/>
      <w:color w:val="000000"/>
      <w:sz w:val="24"/>
      <w:szCs w:val="24"/>
    </w:rPr>
  </w:style>
  <w:style w:type="paragraph" w:customStyle="1" w:styleId="B01Zkladntext">
    <w:name w:val="B01_Základní text"/>
    <w:basedOn w:val="Normln"/>
    <w:qFormat/>
    <w:rsid w:val="001B58D8"/>
    <w:pPr>
      <w:spacing w:line="240" w:lineRule="auto"/>
      <w:contextualSpacing w:val="0"/>
    </w:pPr>
  </w:style>
  <w:style w:type="paragraph" w:customStyle="1" w:styleId="A01lnek">
    <w:name w:val="A01_Článek"/>
    <w:basedOn w:val="Normln"/>
    <w:qFormat/>
    <w:rsid w:val="00F535BA"/>
    <w:pPr>
      <w:keepNext/>
      <w:numPr>
        <w:numId w:val="6"/>
      </w:numPr>
      <w:pBdr>
        <w:bottom w:val="single" w:sz="8" w:space="1" w:color="auto"/>
      </w:pBdr>
      <w:spacing w:before="120" w:line="240" w:lineRule="auto"/>
      <w:contextualSpacing w:val="0"/>
      <w:jc w:val="center"/>
    </w:pPr>
    <w:rPr>
      <w:b/>
      <w:bCs/>
      <w:color w:val="006FAD"/>
    </w:rPr>
  </w:style>
  <w:style w:type="paragraph" w:customStyle="1" w:styleId="A02Pod-lnek">
    <w:name w:val="A02_Pod-článek"/>
    <w:basedOn w:val="Normln"/>
    <w:qFormat/>
    <w:rsid w:val="00A1170B"/>
    <w:pPr>
      <w:keepNext/>
      <w:numPr>
        <w:ilvl w:val="1"/>
        <w:numId w:val="6"/>
      </w:numPr>
      <w:spacing w:before="120" w:line="240" w:lineRule="auto"/>
      <w:contextualSpacing w:val="0"/>
    </w:pPr>
    <w:rPr>
      <w:b/>
      <w:bCs/>
      <w:color w:val="006FAD"/>
    </w:rPr>
  </w:style>
  <w:style w:type="paragraph" w:customStyle="1" w:styleId="A03Bod">
    <w:name w:val="A03_Bod"/>
    <w:basedOn w:val="Normln"/>
    <w:qFormat/>
    <w:rsid w:val="00A1170B"/>
    <w:pPr>
      <w:keepNext/>
      <w:numPr>
        <w:ilvl w:val="2"/>
        <w:numId w:val="6"/>
      </w:numPr>
      <w:spacing w:before="120" w:line="240" w:lineRule="auto"/>
      <w:contextualSpacing w:val="0"/>
    </w:pPr>
    <w:rPr>
      <w:b/>
      <w:bCs/>
      <w:i/>
      <w:iCs/>
      <w:color w:val="006FAD"/>
    </w:rPr>
  </w:style>
  <w:style w:type="paragraph" w:customStyle="1" w:styleId="A04Odstslovan">
    <w:name w:val="A04_Odst. číslovaný"/>
    <w:basedOn w:val="Normln"/>
    <w:qFormat/>
    <w:rsid w:val="001B58D8"/>
    <w:pPr>
      <w:numPr>
        <w:ilvl w:val="3"/>
        <w:numId w:val="6"/>
      </w:numPr>
      <w:spacing w:line="240" w:lineRule="auto"/>
      <w:contextualSpacing w:val="0"/>
    </w:pPr>
  </w:style>
  <w:style w:type="paragraph" w:customStyle="1" w:styleId="A05Odstneslovan">
    <w:name w:val="A05_Odst. nečíslovaný"/>
    <w:basedOn w:val="Normln"/>
    <w:qFormat/>
    <w:rsid w:val="001A1F45"/>
    <w:pPr>
      <w:spacing w:line="240" w:lineRule="auto"/>
      <w:ind w:left="567"/>
      <w:contextualSpacing w:val="0"/>
    </w:pPr>
  </w:style>
  <w:style w:type="paragraph" w:customStyle="1" w:styleId="A06Psmpododst">
    <w:name w:val="A06_Písm. pod odst."/>
    <w:basedOn w:val="Normln"/>
    <w:qFormat/>
    <w:rsid w:val="001B58D8"/>
    <w:pPr>
      <w:numPr>
        <w:ilvl w:val="4"/>
        <w:numId w:val="6"/>
      </w:numPr>
      <w:spacing w:line="240" w:lineRule="auto"/>
    </w:pPr>
  </w:style>
  <w:style w:type="paragraph" w:customStyle="1" w:styleId="A07Textpodpsm">
    <w:name w:val="A07_Text pod písm."/>
    <w:basedOn w:val="Normln"/>
    <w:qFormat/>
    <w:rsid w:val="001A1F45"/>
    <w:pPr>
      <w:spacing w:line="240" w:lineRule="auto"/>
      <w:ind w:left="993"/>
    </w:pPr>
  </w:style>
  <w:style w:type="paragraph" w:customStyle="1" w:styleId="B02PsmpodZT">
    <w:name w:val="B02_Písm. pod ZT"/>
    <w:basedOn w:val="Normln"/>
    <w:qFormat/>
    <w:rsid w:val="008B0EC4"/>
    <w:pPr>
      <w:numPr>
        <w:ilvl w:val="5"/>
        <w:numId w:val="6"/>
      </w:numPr>
      <w:spacing w:line="240" w:lineRule="auto"/>
    </w:pPr>
  </w:style>
  <w:style w:type="paragraph" w:customStyle="1" w:styleId="B03Textpodpsm">
    <w:name w:val="B03_Text pod písm."/>
    <w:basedOn w:val="B02PsmpodZT"/>
    <w:qFormat/>
    <w:rsid w:val="004E0FBA"/>
    <w:pPr>
      <w:numPr>
        <w:ilvl w:val="0"/>
        <w:numId w:val="0"/>
      </w:numPr>
      <w:ind w:left="425"/>
    </w:pPr>
  </w:style>
  <w:style w:type="paragraph" w:customStyle="1" w:styleId="A08Odrkapododst">
    <w:name w:val="A08_Odrážka pod odst."/>
    <w:basedOn w:val="Normln"/>
    <w:qFormat/>
    <w:rsid w:val="008B0EC4"/>
    <w:pPr>
      <w:numPr>
        <w:ilvl w:val="6"/>
        <w:numId w:val="6"/>
      </w:numPr>
      <w:spacing w:line="240" w:lineRule="auto"/>
    </w:pPr>
  </w:style>
  <w:style w:type="paragraph" w:customStyle="1" w:styleId="A09Textpododrku">
    <w:name w:val="A09_Text pod odrážku"/>
    <w:basedOn w:val="Normln"/>
    <w:qFormat/>
    <w:rsid w:val="00AE6DBE"/>
    <w:pPr>
      <w:spacing w:line="240" w:lineRule="auto"/>
      <w:ind w:left="1418"/>
    </w:pPr>
  </w:style>
  <w:style w:type="paragraph" w:customStyle="1" w:styleId="B04OdrkapodZT">
    <w:name w:val="B04_Odrážka pod ZT"/>
    <w:basedOn w:val="Normln"/>
    <w:qFormat/>
    <w:rsid w:val="008B0EC4"/>
    <w:pPr>
      <w:numPr>
        <w:ilvl w:val="7"/>
        <w:numId w:val="6"/>
      </w:numPr>
      <w:spacing w:line="240" w:lineRule="auto"/>
    </w:pPr>
  </w:style>
  <w:style w:type="paragraph" w:customStyle="1" w:styleId="B05Textpododrku">
    <w:name w:val="B05_Text pod odrážku"/>
    <w:basedOn w:val="Normln"/>
    <w:qFormat/>
    <w:rsid w:val="00AE6DBE"/>
    <w:pPr>
      <w:spacing w:line="240" w:lineRule="auto"/>
      <w:ind w:left="851"/>
    </w:pPr>
  </w:style>
  <w:style w:type="paragraph" w:customStyle="1" w:styleId="A10Bodpododst">
    <w:name w:val="A10_Bod pod odst."/>
    <w:basedOn w:val="Normln"/>
    <w:qFormat/>
    <w:rsid w:val="00AE6DBE"/>
    <w:pPr>
      <w:numPr>
        <w:numId w:val="4"/>
      </w:numPr>
      <w:tabs>
        <w:tab w:val="left" w:pos="1843"/>
      </w:tabs>
      <w:spacing w:line="240" w:lineRule="auto"/>
    </w:pPr>
  </w:style>
  <w:style w:type="paragraph" w:customStyle="1" w:styleId="A11Textpodbod">
    <w:name w:val="A11_Text pod bod"/>
    <w:basedOn w:val="Normln"/>
    <w:qFormat/>
    <w:rsid w:val="00AE6DBE"/>
    <w:pPr>
      <w:spacing w:line="240" w:lineRule="auto"/>
      <w:ind w:left="1843"/>
    </w:pPr>
  </w:style>
  <w:style w:type="paragraph" w:customStyle="1" w:styleId="B06BodpodZT">
    <w:name w:val="B06_Bod pod ZT"/>
    <w:basedOn w:val="Normln"/>
    <w:qFormat/>
    <w:rsid w:val="00AE6DBE"/>
    <w:pPr>
      <w:numPr>
        <w:numId w:val="5"/>
      </w:numPr>
      <w:tabs>
        <w:tab w:val="left" w:pos="1276"/>
      </w:tabs>
      <w:spacing w:line="240" w:lineRule="auto"/>
    </w:pPr>
  </w:style>
  <w:style w:type="paragraph" w:customStyle="1" w:styleId="B07Textpodbod">
    <w:name w:val="B07_Text pod bod"/>
    <w:basedOn w:val="Normln"/>
    <w:qFormat/>
    <w:rsid w:val="00AE6DBE"/>
    <w:pPr>
      <w:spacing w:line="240" w:lineRule="auto"/>
      <w:ind w:left="1276"/>
    </w:pPr>
  </w:style>
  <w:style w:type="table" w:styleId="Mkatabulky">
    <w:name w:val="Table Grid"/>
    <w:basedOn w:val="Normlntabulka"/>
    <w:uiPriority w:val="39"/>
    <w:locked/>
    <w:rsid w:val="003A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1Nzev">
    <w:name w:val="C01_Název"/>
    <w:basedOn w:val="Normln"/>
    <w:qFormat/>
    <w:rsid w:val="004E49AF"/>
    <w:pPr>
      <w:spacing w:line="240" w:lineRule="auto"/>
      <w:jc w:val="center"/>
    </w:pPr>
    <w:rPr>
      <w:rFonts w:cs="Times New Roman (Základní text"/>
      <w:b/>
      <w:bCs/>
      <w:caps/>
      <w:color w:val="006FAD"/>
      <w:sz w:val="32"/>
      <w:szCs w:val="32"/>
    </w:rPr>
  </w:style>
  <w:style w:type="paragraph" w:customStyle="1" w:styleId="C02Nzevmalmi">
    <w:name w:val="C02_Název malými"/>
    <w:basedOn w:val="Normln"/>
    <w:qFormat/>
    <w:rsid w:val="004E49AF"/>
    <w:pPr>
      <w:spacing w:line="240" w:lineRule="auto"/>
      <w:jc w:val="center"/>
    </w:pPr>
    <w:rPr>
      <w:rFonts w:cs="Times New Roman (Základní text"/>
      <w:b/>
      <w:bCs/>
      <w:color w:val="006FAD"/>
      <w:sz w:val="32"/>
      <w:szCs w:val="32"/>
    </w:rPr>
  </w:style>
  <w:style w:type="paragraph" w:customStyle="1" w:styleId="C03Textpodnzev">
    <w:name w:val="C03_Text pod název"/>
    <w:basedOn w:val="Normln"/>
    <w:qFormat/>
    <w:rsid w:val="004E49AF"/>
    <w:pPr>
      <w:spacing w:line="240" w:lineRule="auto"/>
      <w:jc w:val="center"/>
    </w:pPr>
    <w:rPr>
      <w:rFonts w:cs="Times New Roman (Základní text"/>
      <w:b/>
      <w:bCs/>
      <w:color w:val="006FAD"/>
    </w:rPr>
  </w:style>
  <w:style w:type="paragraph" w:customStyle="1" w:styleId="C04Tabnzev">
    <w:name w:val="C04_Tab. název"/>
    <w:basedOn w:val="Normln"/>
    <w:qFormat/>
    <w:rsid w:val="004E49AF"/>
    <w:pPr>
      <w:spacing w:before="60" w:after="60" w:line="240" w:lineRule="auto"/>
      <w:contextualSpacing w:val="0"/>
      <w:jc w:val="center"/>
    </w:pPr>
    <w:rPr>
      <w:rFonts w:cs="Times New Roman (Základní text"/>
      <w:b/>
      <w:bCs/>
      <w:caps/>
      <w:color w:val="006FAD"/>
      <w:sz w:val="32"/>
      <w:szCs w:val="32"/>
    </w:rPr>
  </w:style>
  <w:style w:type="paragraph" w:customStyle="1" w:styleId="C05Tabnzevmalmi">
    <w:name w:val="C05_Tab. název malými"/>
    <w:basedOn w:val="Normln"/>
    <w:qFormat/>
    <w:rsid w:val="004E49AF"/>
    <w:pPr>
      <w:spacing w:before="60" w:after="60" w:line="240" w:lineRule="auto"/>
      <w:contextualSpacing w:val="0"/>
      <w:jc w:val="center"/>
    </w:pPr>
    <w:rPr>
      <w:b/>
      <w:bCs/>
      <w:color w:val="006FAD"/>
      <w:sz w:val="32"/>
      <w:szCs w:val="40"/>
    </w:rPr>
  </w:style>
  <w:style w:type="paragraph" w:customStyle="1" w:styleId="C07Tabtextpodnzev">
    <w:name w:val="C07_Tab. text pod název"/>
    <w:basedOn w:val="Normln"/>
    <w:qFormat/>
    <w:rsid w:val="004E49AF"/>
    <w:pPr>
      <w:spacing w:before="60" w:after="60" w:line="240" w:lineRule="auto"/>
      <w:contextualSpacing w:val="0"/>
      <w:jc w:val="center"/>
    </w:pPr>
    <w:rPr>
      <w:b/>
      <w:bCs/>
      <w:color w:val="006FAD"/>
    </w:rPr>
  </w:style>
  <w:style w:type="paragraph" w:customStyle="1" w:styleId="C08Tabvlevo">
    <w:name w:val="C08_Tab. vlevo"/>
    <w:basedOn w:val="Normln"/>
    <w:qFormat/>
    <w:rsid w:val="007C1206"/>
    <w:pPr>
      <w:spacing w:before="60" w:after="60" w:line="240" w:lineRule="auto"/>
      <w:contextualSpacing w:val="0"/>
    </w:pPr>
  </w:style>
  <w:style w:type="paragraph" w:customStyle="1" w:styleId="C09Tabvlevotun">
    <w:name w:val="C09_Tab. vlevo tučně"/>
    <w:basedOn w:val="Normln"/>
    <w:qFormat/>
    <w:rsid w:val="007C1206"/>
    <w:pPr>
      <w:spacing w:before="60" w:after="60" w:line="240" w:lineRule="auto"/>
      <w:contextualSpacing w:val="0"/>
    </w:pPr>
    <w:rPr>
      <w:b/>
      <w:bCs/>
    </w:rPr>
  </w:style>
  <w:style w:type="paragraph" w:customStyle="1" w:styleId="C10Tabsted">
    <w:name w:val="C10_Tab. střed"/>
    <w:basedOn w:val="Normln"/>
    <w:qFormat/>
    <w:rsid w:val="007C1206"/>
    <w:pPr>
      <w:spacing w:before="60" w:after="60" w:line="240" w:lineRule="auto"/>
      <w:contextualSpacing w:val="0"/>
      <w:jc w:val="center"/>
    </w:pPr>
  </w:style>
  <w:style w:type="paragraph" w:customStyle="1" w:styleId="C11Tabstedtun">
    <w:name w:val="C11_Tab. střed tučně"/>
    <w:basedOn w:val="Normln"/>
    <w:qFormat/>
    <w:rsid w:val="007C1206"/>
    <w:pPr>
      <w:spacing w:before="60" w:after="60" w:line="240" w:lineRule="auto"/>
      <w:contextualSpacing w:val="0"/>
      <w:jc w:val="center"/>
    </w:pPr>
    <w:rPr>
      <w:b/>
      <w:bCs/>
    </w:rPr>
  </w:style>
  <w:style w:type="paragraph" w:customStyle="1" w:styleId="C12Tabvpravo">
    <w:name w:val="C12_Tab. vpravo"/>
    <w:basedOn w:val="Normln"/>
    <w:qFormat/>
    <w:rsid w:val="007C1206"/>
    <w:pPr>
      <w:spacing w:before="60" w:after="60" w:line="240" w:lineRule="auto"/>
      <w:contextualSpacing w:val="0"/>
      <w:jc w:val="right"/>
    </w:pPr>
  </w:style>
  <w:style w:type="paragraph" w:customStyle="1" w:styleId="C13Tabvpravotun">
    <w:name w:val="C13_Tab. vpravo tučně"/>
    <w:basedOn w:val="Normln"/>
    <w:qFormat/>
    <w:rsid w:val="007C1206"/>
    <w:pPr>
      <w:spacing w:before="60" w:after="60" w:line="240" w:lineRule="auto"/>
      <w:contextualSpacing w:val="0"/>
      <w:jc w:val="right"/>
    </w:pPr>
    <w:rPr>
      <w:b/>
      <w:bCs/>
    </w:rPr>
  </w:style>
  <w:style w:type="character" w:styleId="Hypertextovodkaz">
    <w:name w:val="Hyperlink"/>
    <w:basedOn w:val="Standardnpsmoodstavce"/>
    <w:uiPriority w:val="99"/>
    <w:semiHidden/>
    <w:rsid w:val="00400A97"/>
    <w:rPr>
      <w:color w:val="0563C1" w:themeColor="hyperlink"/>
      <w:u w:val="single"/>
    </w:rPr>
  </w:style>
  <w:style w:type="character" w:styleId="Nevyeenzmnka">
    <w:name w:val="Unresolved Mention"/>
    <w:basedOn w:val="Standardnpsmoodstavce"/>
    <w:uiPriority w:val="99"/>
    <w:semiHidden/>
    <w:unhideWhenUsed/>
    <w:rsid w:val="00400A97"/>
    <w:rPr>
      <w:color w:val="605E5C"/>
      <w:shd w:val="clear" w:color="auto" w:fill="E1DFDD"/>
    </w:rPr>
  </w:style>
  <w:style w:type="paragraph" w:styleId="Revize">
    <w:name w:val="Revision"/>
    <w:hidden/>
    <w:uiPriority w:val="99"/>
    <w:semiHidden/>
    <w:rsid w:val="00C178BA"/>
    <w:pPr>
      <w:spacing w:after="0" w:line="240" w:lineRule="auto"/>
    </w:pPr>
    <w:rPr>
      <w:rFonts w:ascii="Arial" w:hAnsi="Arial"/>
      <w:sz w:val="20"/>
    </w:rPr>
  </w:style>
  <w:style w:type="character" w:styleId="Odkaznakoment">
    <w:name w:val="annotation reference"/>
    <w:basedOn w:val="Standardnpsmoodstavce"/>
    <w:uiPriority w:val="99"/>
    <w:semiHidden/>
    <w:rsid w:val="00007E31"/>
    <w:rPr>
      <w:sz w:val="16"/>
      <w:szCs w:val="16"/>
    </w:rPr>
  </w:style>
  <w:style w:type="paragraph" w:styleId="Textkomente">
    <w:name w:val="annotation text"/>
    <w:basedOn w:val="Normln"/>
    <w:link w:val="TextkomenteChar"/>
    <w:uiPriority w:val="99"/>
    <w:semiHidden/>
    <w:rsid w:val="00007E31"/>
    <w:pPr>
      <w:spacing w:line="240" w:lineRule="auto"/>
    </w:pPr>
    <w:rPr>
      <w:szCs w:val="20"/>
    </w:rPr>
  </w:style>
  <w:style w:type="character" w:customStyle="1" w:styleId="TextkomenteChar">
    <w:name w:val="Text komentáře Char"/>
    <w:basedOn w:val="Standardnpsmoodstavce"/>
    <w:link w:val="Textkomente"/>
    <w:uiPriority w:val="99"/>
    <w:semiHidden/>
    <w:rsid w:val="00007E31"/>
    <w:rPr>
      <w:rFonts w:ascii="Arial" w:hAnsi="Arial"/>
      <w:sz w:val="20"/>
      <w:szCs w:val="20"/>
    </w:rPr>
  </w:style>
  <w:style w:type="paragraph" w:styleId="Pedmtkomente">
    <w:name w:val="annotation subject"/>
    <w:basedOn w:val="Textkomente"/>
    <w:next w:val="Textkomente"/>
    <w:link w:val="PedmtkomenteChar"/>
    <w:uiPriority w:val="99"/>
    <w:semiHidden/>
    <w:rsid w:val="00007E31"/>
    <w:rPr>
      <w:b/>
      <w:bCs/>
    </w:rPr>
  </w:style>
  <w:style w:type="character" w:customStyle="1" w:styleId="PedmtkomenteChar">
    <w:name w:val="Předmět komentáře Char"/>
    <w:basedOn w:val="TextkomenteChar"/>
    <w:link w:val="Pedmtkomente"/>
    <w:uiPriority w:val="99"/>
    <w:semiHidden/>
    <w:rsid w:val="00007E31"/>
    <w:rPr>
      <w:rFonts w:ascii="Arial" w:hAnsi="Arial"/>
      <w:b/>
      <w:bCs/>
      <w:sz w:val="20"/>
      <w:szCs w:val="20"/>
    </w:rPr>
  </w:style>
  <w:style w:type="paragraph" w:styleId="Textpoznpodarou">
    <w:name w:val="footnote text"/>
    <w:basedOn w:val="Normln"/>
    <w:link w:val="TextpoznpodarouChar"/>
    <w:uiPriority w:val="99"/>
    <w:semiHidden/>
    <w:rsid w:val="0023382E"/>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23382E"/>
    <w:rPr>
      <w:rFonts w:ascii="Arial" w:hAnsi="Arial"/>
      <w:sz w:val="20"/>
      <w:szCs w:val="20"/>
    </w:rPr>
  </w:style>
  <w:style w:type="character" w:styleId="Znakapoznpodarou">
    <w:name w:val="footnote reference"/>
    <w:basedOn w:val="Standardnpsmoodstavce"/>
    <w:uiPriority w:val="99"/>
    <w:semiHidden/>
    <w:rsid w:val="0023382E"/>
    <w:rPr>
      <w:vertAlign w:val="superscript"/>
    </w:rPr>
  </w:style>
  <w:style w:type="character" w:styleId="Sledovanodkaz">
    <w:name w:val="FollowedHyperlink"/>
    <w:basedOn w:val="Standardnpsmoodstavce"/>
    <w:uiPriority w:val="99"/>
    <w:semiHidden/>
    <w:rsid w:val="00DF12FA"/>
    <w:rPr>
      <w:color w:val="954F72" w:themeColor="followedHyperlink"/>
      <w:u w:val="single"/>
    </w:rPr>
  </w:style>
  <w:style w:type="paragraph" w:styleId="Seznamsodrkami">
    <w:name w:val="List Bullet"/>
    <w:basedOn w:val="Normln"/>
    <w:uiPriority w:val="99"/>
    <w:unhideWhenUsed/>
    <w:rsid w:val="00122A02"/>
    <w:pPr>
      <w:numPr>
        <w:numId w:val="7"/>
      </w:numPr>
      <w:tabs>
        <w:tab w:val="clear" w:pos="360"/>
      </w:tabs>
      <w:spacing w:after="200" w:line="276" w:lineRule="auto"/>
      <w:jc w:val="left"/>
    </w:pPr>
    <w:rPr>
      <w:rFonts w:asciiTheme="minorHAnsi" w:eastAsiaTheme="minorEastAsia" w:hAnsiTheme="minorHAnsi"/>
      <w:sz w:val="22"/>
      <w:lang w:val="en-US"/>
    </w:rPr>
  </w:style>
  <w:style w:type="paragraph" w:styleId="Seznamsodrkami3">
    <w:name w:val="List Bullet 3"/>
    <w:basedOn w:val="Normln"/>
    <w:uiPriority w:val="99"/>
    <w:unhideWhenUsed/>
    <w:rsid w:val="00122A02"/>
    <w:pPr>
      <w:numPr>
        <w:numId w:val="8"/>
      </w:numPr>
      <w:tabs>
        <w:tab w:val="clear" w:pos="1080"/>
      </w:tabs>
      <w:spacing w:after="200" w:line="276" w:lineRule="auto"/>
      <w:jc w:val="left"/>
    </w:pPr>
    <w:rPr>
      <w:rFonts w:asciiTheme="minorHAnsi" w:eastAsiaTheme="minorEastAsia" w:hAnsiTheme="minorHAnsi"/>
      <w:sz w:val="22"/>
      <w:lang w:val="en-US"/>
    </w:rPr>
  </w:style>
  <w:style w:type="paragraph" w:styleId="slovanseznam2">
    <w:name w:val="List Number 2"/>
    <w:basedOn w:val="Normln"/>
    <w:uiPriority w:val="99"/>
    <w:unhideWhenUsed/>
    <w:rsid w:val="00BE472D"/>
    <w:pPr>
      <w:numPr>
        <w:numId w:val="9"/>
      </w:numPr>
      <w:tabs>
        <w:tab w:val="clear" w:pos="643"/>
        <w:tab w:val="num" w:pos="720"/>
      </w:tabs>
      <w:spacing w:after="200" w:line="276" w:lineRule="auto"/>
      <w:ind w:left="0" w:firstLine="0"/>
      <w:jc w:val="left"/>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913">
      <w:bodyDiv w:val="1"/>
      <w:marLeft w:val="0"/>
      <w:marRight w:val="0"/>
      <w:marTop w:val="0"/>
      <w:marBottom w:val="0"/>
      <w:divBdr>
        <w:top w:val="none" w:sz="0" w:space="0" w:color="auto"/>
        <w:left w:val="none" w:sz="0" w:space="0" w:color="auto"/>
        <w:bottom w:val="none" w:sz="0" w:space="0" w:color="auto"/>
        <w:right w:val="none" w:sz="0" w:space="0" w:color="auto"/>
      </w:divBdr>
    </w:div>
    <w:div w:id="448279017">
      <w:bodyDiv w:val="1"/>
      <w:marLeft w:val="0"/>
      <w:marRight w:val="0"/>
      <w:marTop w:val="0"/>
      <w:marBottom w:val="0"/>
      <w:divBdr>
        <w:top w:val="none" w:sz="0" w:space="0" w:color="auto"/>
        <w:left w:val="none" w:sz="0" w:space="0" w:color="auto"/>
        <w:bottom w:val="none" w:sz="0" w:space="0" w:color="auto"/>
        <w:right w:val="none" w:sz="0" w:space="0" w:color="auto"/>
      </w:divBdr>
    </w:div>
    <w:div w:id="585697164">
      <w:bodyDiv w:val="1"/>
      <w:marLeft w:val="0"/>
      <w:marRight w:val="0"/>
      <w:marTop w:val="0"/>
      <w:marBottom w:val="0"/>
      <w:divBdr>
        <w:top w:val="none" w:sz="0" w:space="0" w:color="auto"/>
        <w:left w:val="none" w:sz="0" w:space="0" w:color="auto"/>
        <w:bottom w:val="none" w:sz="0" w:space="0" w:color="auto"/>
        <w:right w:val="none" w:sz="0" w:space="0" w:color="auto"/>
      </w:divBdr>
    </w:div>
    <w:div w:id="919022419">
      <w:bodyDiv w:val="1"/>
      <w:marLeft w:val="0"/>
      <w:marRight w:val="0"/>
      <w:marTop w:val="0"/>
      <w:marBottom w:val="0"/>
      <w:divBdr>
        <w:top w:val="none" w:sz="0" w:space="0" w:color="auto"/>
        <w:left w:val="none" w:sz="0" w:space="0" w:color="auto"/>
        <w:bottom w:val="none" w:sz="0" w:space="0" w:color="auto"/>
        <w:right w:val="none" w:sz="0" w:space="0" w:color="auto"/>
      </w:divBdr>
    </w:div>
    <w:div w:id="923952538">
      <w:bodyDiv w:val="1"/>
      <w:marLeft w:val="0"/>
      <w:marRight w:val="0"/>
      <w:marTop w:val="0"/>
      <w:marBottom w:val="0"/>
      <w:divBdr>
        <w:top w:val="none" w:sz="0" w:space="0" w:color="auto"/>
        <w:left w:val="none" w:sz="0" w:space="0" w:color="auto"/>
        <w:bottom w:val="none" w:sz="0" w:space="0" w:color="auto"/>
        <w:right w:val="none" w:sz="0" w:space="0" w:color="auto"/>
      </w:divBdr>
    </w:div>
    <w:div w:id="970987554">
      <w:bodyDiv w:val="1"/>
      <w:marLeft w:val="0"/>
      <w:marRight w:val="0"/>
      <w:marTop w:val="0"/>
      <w:marBottom w:val="0"/>
      <w:divBdr>
        <w:top w:val="none" w:sz="0" w:space="0" w:color="auto"/>
        <w:left w:val="none" w:sz="0" w:space="0" w:color="auto"/>
        <w:bottom w:val="none" w:sz="0" w:space="0" w:color="auto"/>
        <w:right w:val="none" w:sz="0" w:space="0" w:color="auto"/>
      </w:divBdr>
    </w:div>
    <w:div w:id="999230864">
      <w:bodyDiv w:val="1"/>
      <w:marLeft w:val="0"/>
      <w:marRight w:val="0"/>
      <w:marTop w:val="0"/>
      <w:marBottom w:val="0"/>
      <w:divBdr>
        <w:top w:val="none" w:sz="0" w:space="0" w:color="auto"/>
        <w:left w:val="none" w:sz="0" w:space="0" w:color="auto"/>
        <w:bottom w:val="none" w:sz="0" w:space="0" w:color="auto"/>
        <w:right w:val="none" w:sz="0" w:space="0" w:color="auto"/>
      </w:divBdr>
    </w:div>
    <w:div w:id="1027875248">
      <w:bodyDiv w:val="1"/>
      <w:marLeft w:val="0"/>
      <w:marRight w:val="0"/>
      <w:marTop w:val="0"/>
      <w:marBottom w:val="0"/>
      <w:divBdr>
        <w:top w:val="none" w:sz="0" w:space="0" w:color="auto"/>
        <w:left w:val="none" w:sz="0" w:space="0" w:color="auto"/>
        <w:bottom w:val="none" w:sz="0" w:space="0" w:color="auto"/>
        <w:right w:val="none" w:sz="0" w:space="0" w:color="auto"/>
      </w:divBdr>
    </w:div>
    <w:div w:id="1204633850">
      <w:bodyDiv w:val="1"/>
      <w:marLeft w:val="0"/>
      <w:marRight w:val="0"/>
      <w:marTop w:val="0"/>
      <w:marBottom w:val="0"/>
      <w:divBdr>
        <w:top w:val="none" w:sz="0" w:space="0" w:color="auto"/>
        <w:left w:val="none" w:sz="0" w:space="0" w:color="auto"/>
        <w:bottom w:val="none" w:sz="0" w:space="0" w:color="auto"/>
        <w:right w:val="none" w:sz="0" w:space="0" w:color="auto"/>
      </w:divBdr>
    </w:div>
    <w:div w:id="1407872096">
      <w:bodyDiv w:val="1"/>
      <w:marLeft w:val="0"/>
      <w:marRight w:val="0"/>
      <w:marTop w:val="0"/>
      <w:marBottom w:val="0"/>
      <w:divBdr>
        <w:top w:val="none" w:sz="0" w:space="0" w:color="auto"/>
        <w:left w:val="none" w:sz="0" w:space="0" w:color="auto"/>
        <w:bottom w:val="none" w:sz="0" w:space="0" w:color="auto"/>
        <w:right w:val="none" w:sz="0" w:space="0" w:color="auto"/>
      </w:divBdr>
    </w:div>
    <w:div w:id="1441562570">
      <w:bodyDiv w:val="1"/>
      <w:marLeft w:val="0"/>
      <w:marRight w:val="0"/>
      <w:marTop w:val="0"/>
      <w:marBottom w:val="0"/>
      <w:divBdr>
        <w:top w:val="none" w:sz="0" w:space="0" w:color="auto"/>
        <w:left w:val="none" w:sz="0" w:space="0" w:color="auto"/>
        <w:bottom w:val="none" w:sz="0" w:space="0" w:color="auto"/>
        <w:right w:val="none" w:sz="0" w:space="0" w:color="auto"/>
      </w:divBdr>
    </w:div>
    <w:div w:id="1562518103">
      <w:bodyDiv w:val="1"/>
      <w:marLeft w:val="0"/>
      <w:marRight w:val="0"/>
      <w:marTop w:val="0"/>
      <w:marBottom w:val="0"/>
      <w:divBdr>
        <w:top w:val="none" w:sz="0" w:space="0" w:color="auto"/>
        <w:left w:val="none" w:sz="0" w:space="0" w:color="auto"/>
        <w:bottom w:val="none" w:sz="0" w:space="0" w:color="auto"/>
        <w:right w:val="none" w:sz="0" w:space="0" w:color="auto"/>
      </w:divBdr>
    </w:div>
    <w:div w:id="1902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upo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jak.cz/dokumenty/verejne-zakazk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b86a8-156b-4ad7-b6c0-5a3093d14aa9">
      <Terms xmlns="http://schemas.microsoft.com/office/infopath/2007/PartnerControls"/>
    </lcf76f155ced4ddcb4097134ff3c332f>
    <TaxCatchAll xmlns="a1bad124-c8cd-4b78-a0a1-58a49a1a8d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847260C5AA1E4EA40E7B9FDBC8BC0E" ma:contentTypeVersion="10" ma:contentTypeDescription="Vytvoří nový dokument" ma:contentTypeScope="" ma:versionID="c95e3843ba4ecfed441377b672336e8f">
  <xsd:schema xmlns:xsd="http://www.w3.org/2001/XMLSchema" xmlns:xs="http://www.w3.org/2001/XMLSchema" xmlns:p="http://schemas.microsoft.com/office/2006/metadata/properties" xmlns:ns2="683b86a8-156b-4ad7-b6c0-5a3093d14aa9" xmlns:ns3="a1bad124-c8cd-4b78-a0a1-58a49a1a8d34" targetNamespace="http://schemas.microsoft.com/office/2006/metadata/properties" ma:root="true" ma:fieldsID="0306ff04052f87ca5c61bfad31f9beae" ns2:_="" ns3:_="">
    <xsd:import namespace="683b86a8-156b-4ad7-b6c0-5a3093d14aa9"/>
    <xsd:import namespace="a1bad124-c8cd-4b78-a0a1-58a49a1a8d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b86a8-156b-4ad7-b6c0-5a3093d14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ad124-c8cd-4b78-a0a1-58a49a1a8d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2e176-47bd-47b8-b9c4-d9470df8e1e1}" ma:internalName="TaxCatchAll" ma:showField="CatchAllData" ma:web="a1bad124-c8cd-4b78-a0a1-58a49a1a8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8F387-D5F8-4358-88D5-CCB431E9B315}">
  <ds:schemaRefs>
    <ds:schemaRef ds:uri="http://schemas.microsoft.com/office/2006/metadata/properties"/>
    <ds:schemaRef ds:uri="http://schemas.microsoft.com/office/infopath/2007/PartnerControls"/>
    <ds:schemaRef ds:uri="683b86a8-156b-4ad7-b6c0-5a3093d14aa9"/>
    <ds:schemaRef ds:uri="a1bad124-c8cd-4b78-a0a1-58a49a1a8d34"/>
  </ds:schemaRefs>
</ds:datastoreItem>
</file>

<file path=customXml/itemProps2.xml><?xml version="1.0" encoding="utf-8"?>
<ds:datastoreItem xmlns:ds="http://schemas.openxmlformats.org/officeDocument/2006/customXml" ds:itemID="{D668D64D-2593-4A20-9235-EF368B920349}">
  <ds:schemaRefs>
    <ds:schemaRef ds:uri="http://schemas.openxmlformats.org/officeDocument/2006/bibliography"/>
  </ds:schemaRefs>
</ds:datastoreItem>
</file>

<file path=customXml/itemProps3.xml><?xml version="1.0" encoding="utf-8"?>
<ds:datastoreItem xmlns:ds="http://schemas.openxmlformats.org/officeDocument/2006/customXml" ds:itemID="{41F4B522-5667-4824-A3B6-DE4094410592}">
  <ds:schemaRefs>
    <ds:schemaRef ds:uri="http://schemas.microsoft.com/sharepoint/v3/contenttype/forms"/>
  </ds:schemaRefs>
</ds:datastoreItem>
</file>

<file path=customXml/itemProps4.xml><?xml version="1.0" encoding="utf-8"?>
<ds:datastoreItem xmlns:ds="http://schemas.openxmlformats.org/officeDocument/2006/customXml" ds:itemID="{4D1649B7-DFE1-4136-9CEB-79359ADA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b86a8-156b-4ad7-b6c0-5a3093d14aa9"/>
    <ds:schemaRef ds:uri="a1bad124-c8cd-4b78-a0a1-58a49a1a8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3451</Words>
  <Characters>20367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Zbyněk Pochmon</cp:lastModifiedBy>
  <cp:revision>583</cp:revision>
  <cp:lastPrinted>2014-08-08T09:54:00Z</cp:lastPrinted>
  <dcterms:created xsi:type="dcterms:W3CDTF">2026-01-09T12:15:00Z</dcterms:created>
  <dcterms:modified xsi:type="dcterms:W3CDTF">2026-04-16T07:46:00Z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0x0101004B847260C5AA1E4EA40E7B9FDBC8BC0E</vt:lpwstr>
  </property>
  <property fmtid="{D5CDD505-2E9C-101B-9397-08002B2CF9AE}" pid="3" name="MediaServiceImageTags">
    <vt:lpwstr/>
  </property>
</Properties>
</file>